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2_D</w:t>
      </w:r>
    </w:p>
    <w:p w:rsidR="00493016" w:rsidRPr="00E45108" w:rsidRDefault="00870662" w:rsidP="004B038A">
      <w:pPr>
        <w:autoSpaceDE w:val="0"/>
        <w:autoSpaceDN w:val="0"/>
        <w:adjustRightInd w:val="0"/>
        <w:spacing w:before="240" w:line="360" w:lineRule="auto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  <w:r>
        <w:rPr>
          <w:rFonts w:ascii="Garamond" w:eastAsia="Times New Roman" w:hAnsi="Garamond"/>
          <w:b/>
          <w:smallCaps/>
          <w:sz w:val="22"/>
          <w:szCs w:val="22"/>
          <w:lang w:eastAsia="en-US"/>
        </w:rPr>
        <w:t>QUESTIONARIO TECNICO</w:t>
      </w:r>
    </w:p>
    <w:p w:rsidR="00493016" w:rsidRDefault="00493016" w:rsidP="004B038A">
      <w:pPr>
        <w:autoSpaceDE w:val="0"/>
        <w:autoSpaceDN w:val="0"/>
        <w:adjustRightInd w:val="0"/>
        <w:spacing w:line="360" w:lineRule="auto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  <w:r w:rsidRPr="00E45108">
        <w:rPr>
          <w:rFonts w:ascii="Garamond" w:eastAsia="Times New Roman" w:hAnsi="Garamond"/>
          <w:b/>
          <w:smallCaps/>
          <w:sz w:val="22"/>
          <w:szCs w:val="22"/>
          <w:lang w:eastAsia="en-US"/>
        </w:rPr>
        <w:t>PER IL CONFRONTO DELLE OFFERTE</w:t>
      </w:r>
    </w:p>
    <w:tbl>
      <w:tblPr>
        <w:tblW w:w="9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716"/>
        <w:gridCol w:w="3181"/>
        <w:gridCol w:w="1216"/>
        <w:gridCol w:w="1477"/>
        <w:gridCol w:w="1394"/>
      </w:tblGrid>
      <w:tr w:rsidR="00D07772" w:rsidRPr="005A3758" w:rsidTr="00680018">
        <w:trPr>
          <w:trHeight w:val="809"/>
          <w:tblHeader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07772" w:rsidRPr="00F87630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F87630">
              <w:rPr>
                <w:rFonts w:ascii="Garamond" w:hAnsi="Garamond" w:cs="Calibri"/>
              </w:rPr>
              <w:br w:type="page"/>
            </w:r>
            <w:r w:rsidRPr="00F87630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Riferimento CSA</w:t>
            </w:r>
          </w:p>
        </w:tc>
        <w:tc>
          <w:tcPr>
            <w:tcW w:w="38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  <w:t>Criterio di valutazione</w:t>
            </w:r>
          </w:p>
        </w:tc>
        <w:tc>
          <w:tcPr>
            <w:tcW w:w="121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Punteggio massimo</w:t>
            </w:r>
          </w:p>
        </w:tc>
        <w:tc>
          <w:tcPr>
            <w:tcW w:w="147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Punteggio</w:t>
            </w: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Minimo Richiesto</w:t>
            </w:r>
          </w:p>
        </w:tc>
        <w:tc>
          <w:tcPr>
            <w:tcW w:w="139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Sub-criterio di valutazione</w:t>
            </w:r>
          </w:p>
        </w:tc>
      </w:tr>
      <w:tr w:rsidR="00D07772" w:rsidRPr="005A3758" w:rsidTr="00680018">
        <w:trPr>
          <w:trHeight w:val="740"/>
        </w:trPr>
        <w:tc>
          <w:tcPr>
            <w:tcW w:w="1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b/>
                <w:bCs/>
                <w:color w:val="FF0000"/>
                <w:sz w:val="22"/>
                <w:szCs w:val="28"/>
                <w:lang w:eastAsia="it-IT"/>
              </w:rPr>
              <w:t> </w:t>
            </w: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  <w:t xml:space="preserve">A - </w:t>
            </w:r>
            <w:r w:rsidRPr="009D1424">
              <w:rPr>
                <w:rFonts w:ascii="Alef" w:eastAsia="Times New Roman" w:hAnsi="Calibri" w:cs="Alef" w:hint="cs"/>
                <w:b/>
                <w:bCs/>
                <w:sz w:val="22"/>
                <w:szCs w:val="28"/>
                <w:lang w:eastAsia="it-IT"/>
              </w:rPr>
              <w:t xml:space="preserve">MODELLO LOGISTICO </w:t>
            </w:r>
          </w:p>
        </w:tc>
        <w:tc>
          <w:tcPr>
            <w:tcW w:w="12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</w:p>
        </w:tc>
        <w:tc>
          <w:tcPr>
            <w:tcW w:w="14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</w:tr>
      <w:tr w:rsidR="00D07772" w:rsidRPr="005A3758" w:rsidTr="00680018">
        <w:trPr>
          <w:trHeight w:val="1694"/>
        </w:trPr>
        <w:tc>
          <w:tcPr>
            <w:tcW w:w="13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Art. </w:t>
            </w: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11</w:t>
            </w: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.1.d)</w:t>
            </w:r>
          </w:p>
        </w:tc>
        <w:tc>
          <w:tcPr>
            <w:tcW w:w="7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A.1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spacing w:before="12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Esperienze pregresse di stoccaggio, </w:t>
            </w:r>
            <w:proofErr w:type="spellStart"/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picking</w:t>
            </w:r>
            <w:proofErr w:type="spellEnd"/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, gestione lotti e scadenze, distribuzione farmaci, dispositivi medici e materiale diagnostico in ambito ospedaliero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sz w:val="26"/>
                <w:lang w:eastAsia="it-IT"/>
              </w:rPr>
            </w:pPr>
            <w:r w:rsidRPr="00F80D58">
              <w:rPr>
                <w:rFonts w:ascii="Alef" w:eastAsia="Times New Roman" w:hAnsi="Calibri" w:cs="Alef"/>
                <w:b/>
                <w:sz w:val="26"/>
                <w:lang w:eastAsia="it-IT"/>
              </w:rPr>
              <w:t>24</w:t>
            </w: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sz w:val="22"/>
                <w:szCs w:val="1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i/>
                <w:iCs/>
                <w:sz w:val="22"/>
                <w:szCs w:val="18"/>
                <w:lang w:eastAsia="it-IT"/>
              </w:rPr>
              <w:t> </w:t>
            </w:r>
          </w:p>
          <w:p w:rsidR="00D07772" w:rsidRPr="009D1424" w:rsidRDefault="00D07772" w:rsidP="00680018">
            <w:pPr>
              <w:ind w:left="72" w:hanging="72"/>
              <w:jc w:val="center"/>
              <w:rPr>
                <w:rFonts w:ascii="Alef" w:eastAsia="Times New Roman" w:hAnsi="Calibri" w:cs="Alef"/>
                <w:i/>
                <w:iCs/>
                <w:sz w:val="22"/>
                <w:szCs w:val="1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i/>
                <w:iCs/>
                <w:sz w:val="22"/>
                <w:szCs w:val="18"/>
                <w:lang w:eastAsia="it-IT"/>
              </w:rPr>
              <w:t> </w:t>
            </w: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sz w:val="26"/>
                <w:szCs w:val="18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i/>
                <w:iCs/>
                <w:sz w:val="26"/>
                <w:szCs w:val="18"/>
                <w:lang w:eastAsia="it-IT"/>
              </w:rPr>
              <w:t> </w:t>
            </w:r>
            <w:r w:rsidRPr="00F80D58">
              <w:rPr>
                <w:rFonts w:ascii="Alef" w:eastAsia="Times New Roman" w:hAnsi="Calibri" w:cs="Alef"/>
                <w:b/>
                <w:bCs/>
                <w:sz w:val="26"/>
                <w:szCs w:val="28"/>
                <w:lang w:eastAsia="it-IT"/>
              </w:rPr>
              <w:t>13</w:t>
            </w: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sz w:val="22"/>
                <w:szCs w:val="1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i/>
                <w:iCs/>
                <w:sz w:val="22"/>
                <w:szCs w:val="18"/>
                <w:lang w:eastAsia="it-IT"/>
              </w:rPr>
              <w:t> </w:t>
            </w: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D07772" w:rsidRPr="005A3758" w:rsidTr="00680018">
        <w:trPr>
          <w:trHeight w:val="894"/>
        </w:trPr>
        <w:tc>
          <w:tcPr>
            <w:tcW w:w="1363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Art</w:t>
            </w: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. </w:t>
            </w: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8</w:t>
            </w:r>
          </w:p>
        </w:tc>
        <w:tc>
          <w:tcPr>
            <w:tcW w:w="7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eastAsia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A.2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72" w:rsidRPr="00B90E17" w:rsidRDefault="00D07772" w:rsidP="00680018">
            <w:pPr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B90E17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Modularit</w:t>
            </w:r>
            <w:r w:rsidRPr="00B90E17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à</w:t>
            </w:r>
            <w:r w:rsidRPr="00B90E17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 xml:space="preserve"> e Flessibilit</w:t>
            </w:r>
            <w:r w:rsidRPr="00B90E17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à</w:t>
            </w:r>
            <w:r w:rsidRPr="00B90E17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 xml:space="preserve"> del </w:t>
            </w:r>
            <w:r w:rsidRPr="00B90E17"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  <w:t>m</w:t>
            </w:r>
            <w:r w:rsidRPr="00B90E17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odello</w:t>
            </w: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 w:hint="cs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 w:hint="cs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07772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D07772" w:rsidRPr="005A3758" w:rsidTr="00680018">
        <w:trPr>
          <w:trHeight w:val="720"/>
        </w:trPr>
        <w:tc>
          <w:tcPr>
            <w:tcW w:w="13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jc w:val="right"/>
              <w:rPr>
                <w:rFonts w:ascii="Alef" w:eastAsia="Times New Roman" w:hAnsi="Calibri" w:cs="Alef"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i/>
                <w:iCs/>
                <w:color w:val="000000"/>
                <w:sz w:val="22"/>
                <w:szCs w:val="1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i/>
                <w:iCs/>
                <w:color w:val="000000"/>
                <w:sz w:val="22"/>
                <w:szCs w:val="18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i/>
                <w:iCs/>
                <w:color w:val="000000"/>
                <w:sz w:val="22"/>
                <w:szCs w:val="18"/>
                <w:lang w:eastAsia="it-IT"/>
              </w:rPr>
              <w:t>A.2.1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Default="00D07772" w:rsidP="00680018">
            <w:pP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</w:p>
          <w:p w:rsidR="00D07772" w:rsidRDefault="00D07772" w:rsidP="00680018">
            <w:pPr>
              <w:spacing w:before="60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Modalit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à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 xml:space="preserve"> /tecnologie proposte per 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l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’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attivit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à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 xml:space="preserve"> 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u w:val="single"/>
                <w:lang w:eastAsia="it-IT"/>
              </w:rPr>
              <w:t>di accettazione merce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: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 xml:space="preserve"> </w:t>
            </w:r>
          </w:p>
          <w:p w:rsidR="00D07772" w:rsidRDefault="00D07772" w:rsidP="00680018">
            <w:pPr>
              <w:spacing w:before="60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 xml:space="preserve">- 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controlli qualit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à</w:t>
            </w:r>
          </w:p>
          <w:p w:rsidR="00D07772" w:rsidRDefault="00D07772" w:rsidP="00680018">
            <w:pP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- modalit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à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 xml:space="preserve"> e tempistiche</w:t>
            </w:r>
          </w:p>
          <w:p w:rsidR="00D07772" w:rsidRDefault="00D07772" w:rsidP="00680018">
            <w:pP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- componenti di automazione</w:t>
            </w:r>
          </w:p>
          <w:p w:rsidR="00D07772" w:rsidRPr="009D1424" w:rsidRDefault="00D07772" w:rsidP="00680018">
            <w:pP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</w:p>
        </w:tc>
        <w:tc>
          <w:tcPr>
            <w:tcW w:w="12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i/>
                <w:i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</w:p>
        </w:tc>
      </w:tr>
      <w:tr w:rsidR="00D07772" w:rsidRPr="005A3758" w:rsidTr="00680018">
        <w:trPr>
          <w:trHeight w:val="2224"/>
        </w:trPr>
        <w:tc>
          <w:tcPr>
            <w:tcW w:w="13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jc w:val="right"/>
              <w:rPr>
                <w:rFonts w:ascii="Alef" w:eastAsia="Times New Roman" w:hAnsi="Calibri" w:cs="Alef"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i/>
                <w:iCs/>
                <w:color w:val="000000"/>
                <w:sz w:val="22"/>
                <w:szCs w:val="1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i/>
                <w:iCs/>
                <w:color w:val="000000"/>
                <w:sz w:val="22"/>
                <w:szCs w:val="18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i/>
                <w:iCs/>
                <w:color w:val="000000"/>
                <w:sz w:val="22"/>
                <w:szCs w:val="18"/>
                <w:lang w:eastAsia="it-IT"/>
              </w:rPr>
              <w:t>A.2.2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Default="00D07772" w:rsidP="00680018">
            <w:pPr>
              <w:spacing w:before="240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Modalit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à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/tecnologie proposte per l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’</w:t>
            </w:r>
            <w:r w:rsidRPr="009D1424">
              <w:rPr>
                <w:rFonts w:ascii="Alef" w:eastAsia="Times New Roman" w:hAnsi="Calibri" w:cs="Alef"/>
                <w:iCs/>
                <w:color w:val="000000"/>
                <w:szCs w:val="18"/>
                <w:u w:val="single"/>
                <w:lang w:eastAsia="it-IT"/>
              </w:rPr>
              <w:t>attivit</w:t>
            </w:r>
            <w:r w:rsidRPr="009D1424">
              <w:rPr>
                <w:rFonts w:ascii="Alef" w:eastAsia="Times New Roman" w:hAnsi="Calibri" w:cs="Alef"/>
                <w:iCs/>
                <w:color w:val="000000"/>
                <w:szCs w:val="18"/>
                <w:u w:val="single"/>
                <w:lang w:eastAsia="it-IT"/>
              </w:rPr>
              <w:t>à</w:t>
            </w:r>
            <w:r w:rsidRPr="009D1424">
              <w:rPr>
                <w:rFonts w:ascii="Alef" w:eastAsia="Times New Roman" w:hAnsi="Calibri" w:cs="Alef"/>
                <w:iCs/>
                <w:color w:val="000000"/>
                <w:szCs w:val="18"/>
                <w:u w:val="single"/>
                <w:lang w:eastAsia="it-IT"/>
              </w:rPr>
              <w:t xml:space="preserve"> di stoccaggio merce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:</w:t>
            </w:r>
          </w:p>
          <w:p w:rsidR="00D07772" w:rsidRDefault="00D07772" w:rsidP="00680018">
            <w:pPr>
              <w:spacing w:before="60"/>
              <w:ind w:left="134" w:hanging="134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- modalit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à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 xml:space="preserve"> implementate per la corretta conservazione</w:t>
            </w:r>
          </w:p>
          <w:p w:rsidR="00D07772" w:rsidRDefault="00D07772" w:rsidP="00680018">
            <w:pPr>
              <w:spacing w:before="60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- componenti di automazione</w:t>
            </w:r>
          </w:p>
          <w:p w:rsidR="00D07772" w:rsidRDefault="00D07772" w:rsidP="00680018">
            <w:pPr>
              <w:spacing w:before="60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- organizzazione aree</w:t>
            </w:r>
          </w:p>
          <w:p w:rsidR="00D07772" w:rsidRDefault="00D07772" w:rsidP="00680018">
            <w:pPr>
              <w:spacing w:before="60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- gestione scadenze</w:t>
            </w:r>
          </w:p>
          <w:p w:rsidR="00D07772" w:rsidRPr="009D1424" w:rsidRDefault="00D07772" w:rsidP="00680018">
            <w:pPr>
              <w:spacing w:before="60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</w:p>
        </w:tc>
        <w:tc>
          <w:tcPr>
            <w:tcW w:w="12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i/>
                <w:i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</w:p>
        </w:tc>
      </w:tr>
      <w:tr w:rsidR="00D07772" w:rsidRPr="005A3758" w:rsidTr="00680018">
        <w:trPr>
          <w:trHeight w:val="582"/>
        </w:trPr>
        <w:tc>
          <w:tcPr>
            <w:tcW w:w="13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jc w:val="right"/>
              <w:rPr>
                <w:rFonts w:ascii="Alef" w:eastAsia="Times New Roman" w:hAnsi="Calibri" w:cs="Alef"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72" w:rsidRPr="009D1424" w:rsidRDefault="00D07772" w:rsidP="00680018">
            <w:pPr>
              <w:rPr>
                <w:rFonts w:ascii="Alef" w:eastAsia="Times New Roman" w:hAnsi="Calibri" w:cs="Alef" w:hint="cs"/>
                <w:b/>
                <w:bCs/>
                <w:i/>
                <w:iCs/>
                <w:color w:val="000000"/>
                <w:sz w:val="22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b/>
                <w:bCs/>
                <w:i/>
                <w:iCs/>
                <w:color w:val="000000"/>
                <w:sz w:val="22"/>
                <w:szCs w:val="18"/>
                <w:lang w:eastAsia="it-IT"/>
              </w:rPr>
              <w:t>A.2.3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72" w:rsidRDefault="00D07772" w:rsidP="00680018">
            <w:pP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Modalit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à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 xml:space="preserve">/tecnologie e strumenti impiegati in fase 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u w:val="single"/>
                <w:lang w:eastAsia="it-IT"/>
              </w:rPr>
              <w:t>di allestimento richieste</w:t>
            </w: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:</w:t>
            </w:r>
          </w:p>
          <w:p w:rsidR="00D07772" w:rsidRDefault="00D07772" w:rsidP="00680018">
            <w:pPr>
              <w:spacing w:before="60" w:after="60"/>
              <w:ind w:left="134" w:hanging="134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- sistemi di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 xml:space="preserve"> tracciabilit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à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 xml:space="preserve"> e cong</w:t>
            </w:r>
            <w:r w:rsidRPr="009D1424"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r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uit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à</w:t>
            </w:r>
            <w:r w:rsidRPr="009D1424"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 xml:space="preserve"> del prelievo a scaffale in fase di </w:t>
            </w:r>
            <w:proofErr w:type="spellStart"/>
            <w:r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  <w:t>picking</w:t>
            </w:r>
            <w:proofErr w:type="spellEnd"/>
          </w:p>
          <w:p w:rsidR="00D07772" w:rsidRDefault="00D07772" w:rsidP="00680018">
            <w:pPr>
              <w:spacing w:before="60"/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</w:pPr>
            <w:r>
              <w:rPr>
                <w:rFonts w:ascii="Alef" w:eastAsia="Times New Roman" w:hAnsi="Calibri" w:cs="Alef"/>
                <w:iCs/>
                <w:color w:val="000000"/>
                <w:szCs w:val="18"/>
                <w:lang w:eastAsia="it-IT"/>
              </w:rPr>
              <w:t>- componenti di automazione</w:t>
            </w:r>
          </w:p>
          <w:p w:rsidR="00D07772" w:rsidRPr="009D1424" w:rsidRDefault="00D07772" w:rsidP="00680018">
            <w:pPr>
              <w:spacing w:before="60"/>
              <w:rPr>
                <w:rFonts w:ascii="Alef" w:eastAsia="Times New Roman" w:hAnsi="Calibri" w:cs="Alef" w:hint="cs"/>
                <w:iCs/>
                <w:color w:val="000000"/>
                <w:szCs w:val="18"/>
                <w:lang w:eastAsia="it-IT"/>
              </w:rPr>
            </w:pPr>
          </w:p>
        </w:tc>
        <w:tc>
          <w:tcPr>
            <w:tcW w:w="12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i/>
                <w:iCs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F80D58">
              <w:rPr>
                <w:rFonts w:ascii="Alef" w:eastAsia="Times New Roman" w:hAnsi="Calibri" w:cs="Alef"/>
                <w:b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</w:p>
        </w:tc>
      </w:tr>
      <w:tr w:rsidR="00D07772" w:rsidRPr="005A3758" w:rsidTr="00680018">
        <w:trPr>
          <w:trHeight w:val="510"/>
        </w:trPr>
        <w:tc>
          <w:tcPr>
            <w:tcW w:w="136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Art. 8</w:t>
            </w: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br/>
              <w:t xml:space="preserve">Art. </w:t>
            </w: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10</w:t>
            </w: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.5.e)</w:t>
            </w:r>
          </w:p>
        </w:tc>
        <w:tc>
          <w:tcPr>
            <w:tcW w:w="71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A.3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spacing w:before="240"/>
              <w:rPr>
                <w:rFonts w:ascii="Alef" w:eastAsia="Times New Roman" w:hAnsi="Calibri" w:cs="Alef"/>
                <w:color w:val="000000"/>
                <w:lang w:eastAsia="it-IT"/>
              </w:rPr>
            </w:pPr>
            <w:r w:rsidRPr="00F2552D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Analisi dei dati per </w:t>
            </w:r>
            <w:r w:rsidRPr="00F2552D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lastRenderedPageBreak/>
              <w:t>elaborazioni statistiche finalizzate al miglioramento del sistema</w:t>
            </w:r>
          </w:p>
        </w:tc>
        <w:tc>
          <w:tcPr>
            <w:tcW w:w="121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D07772" w:rsidRPr="005A3758" w:rsidTr="00680018">
        <w:trPr>
          <w:trHeight w:val="814"/>
        </w:trPr>
        <w:tc>
          <w:tcPr>
            <w:tcW w:w="1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b/>
                <w:bCs/>
                <w:color w:val="FF0000"/>
                <w:sz w:val="22"/>
                <w:szCs w:val="28"/>
                <w:lang w:eastAsia="it-IT"/>
              </w:rPr>
              <w:lastRenderedPageBreak/>
              <w:t> </w:t>
            </w: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  <w:t xml:space="preserve">B - </w:t>
            </w:r>
            <w:r w:rsidRPr="009D1424">
              <w:rPr>
                <w:rFonts w:ascii="Alef" w:eastAsia="Times New Roman" w:hAnsi="Calibri" w:cs="Alef" w:hint="cs"/>
                <w:b/>
                <w:bCs/>
                <w:sz w:val="22"/>
                <w:szCs w:val="28"/>
                <w:lang w:eastAsia="it-IT"/>
              </w:rPr>
              <w:t>ASPETTI FISICI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</w:p>
        </w:tc>
        <w:tc>
          <w:tcPr>
            <w:tcW w:w="14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</w:tr>
      <w:tr w:rsidR="00D07772" w:rsidRPr="005A3758" w:rsidTr="00680018">
        <w:trPr>
          <w:trHeight w:val="603"/>
        </w:trPr>
        <w:tc>
          <w:tcPr>
            <w:tcW w:w="13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  <w:t>B.1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B90E17" w:rsidRDefault="00D07772" w:rsidP="00680018">
            <w:pPr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Magazzini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b/>
                <w:bCs/>
                <w:sz w:val="22"/>
                <w:szCs w:val="28"/>
                <w:lang w:eastAsia="it-IT"/>
              </w:rPr>
              <w:t>2</w:t>
            </w:r>
            <w:r w:rsidRPr="00F80D58"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  <w:t>0</w:t>
            </w:r>
            <w:r w:rsidRPr="00F80D58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  <w:r w:rsidRPr="00F80D58">
              <w:rPr>
                <w:rFonts w:ascii="Alef" w:eastAsia="Times New Roman" w:hAnsi="Calibri" w:cs="Alef" w:hint="cs"/>
                <w:b/>
                <w:bCs/>
                <w:sz w:val="22"/>
                <w:szCs w:val="28"/>
                <w:lang w:eastAsia="it-IT"/>
              </w:rPr>
              <w:t>1</w:t>
            </w:r>
            <w:r w:rsidRPr="00F80D58"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  <w:t>1</w:t>
            </w: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sz w:val="22"/>
                <w:lang w:eastAsia="it-IT"/>
              </w:rPr>
            </w:pPr>
            <w:r w:rsidRPr="00F80D58">
              <w:rPr>
                <w:rFonts w:ascii="Alef" w:eastAsia="Times New Roman" w:hAnsi="Calibri" w:cs="Alef" w:hint="cs"/>
                <w:sz w:val="22"/>
                <w:lang w:eastAsia="it-IT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szCs w:val="22"/>
                <w:lang w:eastAsia="it-IT"/>
              </w:rPr>
            </w:pPr>
          </w:p>
        </w:tc>
      </w:tr>
      <w:tr w:rsidR="00D07772" w:rsidRPr="005A3758" w:rsidTr="00680018">
        <w:trPr>
          <w:trHeight w:val="358"/>
        </w:trPr>
        <w:tc>
          <w:tcPr>
            <w:tcW w:w="1363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Art.</w:t>
            </w: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 5</w:t>
            </w: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.1</w:t>
            </w:r>
          </w:p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B.1.1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F2552D" w:rsidRDefault="00D07772" w:rsidP="00680018">
            <w:pPr>
              <w:rPr>
                <w:rFonts w:ascii="Alef" w:eastAsia="Times New Roman" w:hAnsi="Calibri" w:cs="Alef"/>
                <w:color w:val="000000"/>
                <w:lang w:eastAsia="it-IT"/>
              </w:rPr>
            </w:pPr>
            <w:r w:rsidRPr="00F2552D">
              <w:rPr>
                <w:rFonts w:ascii="Alef" w:eastAsia="Times New Roman" w:hAnsi="Calibri" w:cs="Alef" w:hint="cs"/>
                <w:color w:val="000000"/>
                <w:lang w:eastAsia="it-IT"/>
              </w:rPr>
              <w:t xml:space="preserve">Distanza </w:t>
            </w:r>
          </w:p>
        </w:tc>
        <w:tc>
          <w:tcPr>
            <w:tcW w:w="1216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F12F71" w:rsidRDefault="00D07772" w:rsidP="00680018">
            <w:pPr>
              <w:jc w:val="center"/>
              <w:rPr>
                <w:rFonts w:ascii="Alef" w:eastAsia="Times New Roman" w:hAnsi="Calibri" w:cs="Alef"/>
                <w:b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sz w:val="22"/>
                <w:lang w:eastAsia="it-IT"/>
              </w:rPr>
              <w:t>3</w:t>
            </w:r>
          </w:p>
        </w:tc>
      </w:tr>
      <w:tr w:rsidR="00D07772" w:rsidRPr="005A3758" w:rsidTr="00680018">
        <w:trPr>
          <w:trHeight w:val="358"/>
        </w:trPr>
        <w:tc>
          <w:tcPr>
            <w:tcW w:w="1363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72" w:rsidRPr="009D1424" w:rsidRDefault="00D07772" w:rsidP="00680018">
            <w:pPr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72" w:rsidRPr="00F2552D" w:rsidRDefault="00D07772" w:rsidP="00680018">
            <w:pPr>
              <w:rPr>
                <w:rFonts w:ascii="Alef" w:eastAsia="Times New Roman" w:hAnsi="Calibri" w:cs="Alef" w:hint="cs"/>
                <w:color w:val="000000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lang w:eastAsia="it-IT"/>
              </w:rPr>
              <w:t>T</w:t>
            </w:r>
            <w:r w:rsidRPr="00F2552D">
              <w:rPr>
                <w:rFonts w:ascii="Alef" w:eastAsia="Times New Roman" w:hAnsi="Calibri" w:cs="Alef" w:hint="cs"/>
                <w:color w:val="000000"/>
                <w:lang w:eastAsia="it-IT"/>
              </w:rPr>
              <w:t>empo percorrenza</w:t>
            </w:r>
          </w:p>
        </w:tc>
        <w:tc>
          <w:tcPr>
            <w:tcW w:w="1216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07772" w:rsidRPr="00F12F71" w:rsidRDefault="00D07772" w:rsidP="00680018">
            <w:pPr>
              <w:jc w:val="center"/>
              <w:rPr>
                <w:rFonts w:ascii="Alef" w:eastAsia="Times New Roman" w:hAnsi="Calibri" w:cs="Alef" w:hint="cs"/>
                <w:b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sz w:val="22"/>
                <w:lang w:eastAsia="it-IT"/>
              </w:rPr>
              <w:t>3</w:t>
            </w:r>
          </w:p>
        </w:tc>
      </w:tr>
      <w:tr w:rsidR="00D07772" w:rsidRPr="005A3758" w:rsidTr="00680018">
        <w:trPr>
          <w:trHeight w:val="365"/>
        </w:trPr>
        <w:tc>
          <w:tcPr>
            <w:tcW w:w="13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B.1.2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Default="00D07772" w:rsidP="00680018">
            <w:pPr>
              <w:spacing w:before="240"/>
              <w:rPr>
                <w:rFonts w:ascii="Alef" w:eastAsia="Times New Roman" w:hAnsi="Calibri" w:cs="Alef"/>
                <w:color w:val="000000"/>
                <w:lang w:eastAsia="it-IT"/>
              </w:rPr>
            </w:pPr>
            <w:r w:rsidRPr="00F2552D">
              <w:rPr>
                <w:rFonts w:ascii="Alef" w:eastAsia="Times New Roman" w:hAnsi="Calibri" w:cs="Alef" w:hint="cs"/>
                <w:color w:val="000000"/>
                <w:lang w:eastAsia="it-IT"/>
              </w:rPr>
              <w:t>Organizzazione Magazzini</w:t>
            </w:r>
            <w:r>
              <w:rPr>
                <w:rFonts w:ascii="Alef" w:eastAsia="Times New Roman" w:hAnsi="Calibri" w:cs="Alef"/>
                <w:color w:val="000000"/>
                <w:lang w:eastAsia="it-IT"/>
              </w:rPr>
              <w:t>:</w:t>
            </w:r>
          </w:p>
          <w:p w:rsidR="00D07772" w:rsidRDefault="00D07772" w:rsidP="00680018">
            <w:pPr>
              <w:spacing w:before="60" w:after="60"/>
              <w:rPr>
                <w:rFonts w:ascii="Alef" w:eastAsia="Times New Roman" w:hAnsi="Calibri" w:cs="Alef"/>
                <w:color w:val="000000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lang w:eastAsia="it-IT"/>
              </w:rPr>
              <w:t>- suddivisione aree previste</w:t>
            </w:r>
          </w:p>
          <w:p w:rsidR="00D07772" w:rsidRDefault="00D07772" w:rsidP="00680018">
            <w:pPr>
              <w:spacing w:before="60" w:after="60"/>
              <w:ind w:left="134" w:hanging="134"/>
              <w:rPr>
                <w:rFonts w:ascii="Alef" w:eastAsia="Times New Roman" w:hAnsi="Calibri" w:cs="Alef"/>
                <w:color w:val="000000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lang w:eastAsia="it-IT"/>
              </w:rPr>
              <w:t>- spazi in mq e nr bancali a disposizione</w:t>
            </w:r>
          </w:p>
          <w:p w:rsidR="00D07772" w:rsidRPr="00F2552D" w:rsidRDefault="00D07772" w:rsidP="00680018">
            <w:pPr>
              <w:ind w:left="134" w:hanging="134"/>
              <w:rPr>
                <w:rFonts w:ascii="Alef" w:eastAsia="Times New Roman" w:hAnsi="Calibri" w:cs="Alef"/>
                <w:color w:val="000000"/>
                <w:lang w:eastAsia="it-I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  <w:t>6</w:t>
            </w:r>
          </w:p>
        </w:tc>
      </w:tr>
      <w:tr w:rsidR="00D07772" w:rsidRPr="005A3758" w:rsidTr="00680018">
        <w:trPr>
          <w:trHeight w:val="399"/>
        </w:trPr>
        <w:tc>
          <w:tcPr>
            <w:tcW w:w="136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Art. </w:t>
            </w: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5</w:t>
            </w: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.3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B.1.3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lang w:eastAsia="it-IT"/>
              </w:rPr>
            </w:pPr>
            <w:r w:rsidRPr="00F2552D">
              <w:rPr>
                <w:rFonts w:ascii="Alef" w:eastAsia="Times New Roman" w:hAnsi="Calibri" w:cs="Alef" w:hint="cs"/>
                <w:color w:val="000000"/>
                <w:lang w:eastAsia="it-IT"/>
              </w:rPr>
              <w:t>Dotazioni e Attrezzature</w:t>
            </w:r>
            <w:r>
              <w:rPr>
                <w:rFonts w:ascii="Alef" w:eastAsia="Times New Roman" w:hAnsi="Calibri" w:cs="Alef"/>
                <w:color w:val="000000"/>
                <w:lang w:eastAsia="it-IT"/>
              </w:rPr>
              <w:t>:</w:t>
            </w:r>
          </w:p>
          <w:p w:rsidR="00D07772" w:rsidRPr="00F80D58" w:rsidRDefault="00D07772" w:rsidP="00680018">
            <w:pPr>
              <w:spacing w:before="60"/>
              <w:ind w:left="136" w:hanging="136"/>
              <w:rPr>
                <w:rFonts w:ascii="Alef" w:eastAsia="Times New Roman" w:hAnsi="Calibri" w:cs="Alef"/>
                <w:color w:val="000000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lang w:eastAsia="it-IT"/>
              </w:rPr>
              <w:t xml:space="preserve">- </w:t>
            </w:r>
            <w:r w:rsidRPr="00F80D58">
              <w:rPr>
                <w:rFonts w:ascii="Alef" w:eastAsia="Times New Roman" w:hAnsi="Calibri" w:cs="Alef"/>
                <w:color w:val="000000"/>
                <w:lang w:eastAsia="it-IT"/>
              </w:rPr>
              <w:t>attrezzature impiegate nell</w:t>
            </w:r>
            <w:r w:rsidRPr="00F80D58">
              <w:rPr>
                <w:rFonts w:ascii="Alef" w:eastAsia="Times New Roman" w:hAnsi="Calibri" w:cs="Alef"/>
                <w:color w:val="000000"/>
                <w:lang w:eastAsia="it-IT"/>
              </w:rPr>
              <w:t>’</w:t>
            </w:r>
            <w:r w:rsidRPr="00F80D58">
              <w:rPr>
                <w:rFonts w:ascii="Alef" w:eastAsia="Times New Roman" w:hAnsi="Calibri" w:cs="Alef"/>
                <w:color w:val="000000"/>
                <w:lang w:eastAsia="it-IT"/>
              </w:rPr>
              <w:t>allestimento del magazzino e nella movimentazione interna al medesimo</w:t>
            </w:r>
          </w:p>
          <w:p w:rsidR="00D07772" w:rsidRDefault="00D07772" w:rsidP="00680018">
            <w:pPr>
              <w:spacing w:before="60" w:after="60"/>
              <w:ind w:left="136" w:hanging="136"/>
              <w:rPr>
                <w:rFonts w:ascii="Alef" w:eastAsia="Times New Roman" w:hAnsi="Calibri" w:cs="Alef"/>
                <w:color w:val="000000"/>
                <w:lang w:eastAsia="it-IT"/>
              </w:rPr>
            </w:pPr>
            <w:r w:rsidRPr="00F80D58">
              <w:rPr>
                <w:rFonts w:ascii="Alef" w:eastAsia="Times New Roman" w:hAnsi="Calibri" w:cs="Alef"/>
                <w:color w:val="000000"/>
                <w:lang w:eastAsia="it-IT"/>
              </w:rPr>
              <w:t>- tipologia del sistema di stoccaggio</w:t>
            </w:r>
          </w:p>
          <w:p w:rsidR="00D07772" w:rsidRDefault="00D07772" w:rsidP="00680018">
            <w:pPr>
              <w:ind w:left="134" w:hanging="134"/>
              <w:rPr>
                <w:rFonts w:ascii="Alef" w:eastAsia="Times New Roman" w:hAnsi="Calibri" w:cs="Alef"/>
                <w:color w:val="000000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lang w:eastAsia="it-IT"/>
              </w:rPr>
              <w:t>- tipologia e numero dei mezzi impiegati nell</w:t>
            </w:r>
            <w:r>
              <w:rPr>
                <w:rFonts w:ascii="Alef" w:eastAsia="Times New Roman" w:hAnsi="Calibri" w:cs="Alef"/>
                <w:color w:val="000000"/>
                <w:lang w:eastAsia="it-IT"/>
              </w:rPr>
              <w:t>’</w:t>
            </w:r>
            <w:r>
              <w:rPr>
                <w:rFonts w:ascii="Alef" w:eastAsia="Times New Roman" w:hAnsi="Calibri" w:cs="Alef"/>
                <w:color w:val="000000"/>
                <w:lang w:eastAsia="it-IT"/>
              </w:rPr>
              <w:t>appalto</w:t>
            </w:r>
          </w:p>
          <w:p w:rsidR="00D07772" w:rsidRPr="00F2552D" w:rsidRDefault="00D07772" w:rsidP="00680018">
            <w:pPr>
              <w:spacing w:before="60"/>
              <w:ind w:left="136" w:hanging="136"/>
              <w:rPr>
                <w:rFonts w:ascii="Alef" w:eastAsia="Times New Roman" w:hAnsi="Calibri" w:cs="Alef"/>
                <w:color w:val="000000"/>
                <w:lang w:eastAsia="it-I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8</w:t>
            </w:r>
          </w:p>
        </w:tc>
      </w:tr>
      <w:tr w:rsidR="00D07772" w:rsidRPr="005A3758" w:rsidTr="00680018">
        <w:trPr>
          <w:trHeight w:val="786"/>
        </w:trPr>
        <w:tc>
          <w:tcPr>
            <w:tcW w:w="1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b/>
                <w:bCs/>
                <w:color w:val="FF0000"/>
                <w:sz w:val="22"/>
                <w:szCs w:val="28"/>
                <w:lang w:eastAsia="it-IT"/>
              </w:rPr>
              <w:t> </w:t>
            </w: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  <w:t xml:space="preserve">C - </w:t>
            </w:r>
            <w:r w:rsidRPr="009D1424">
              <w:rPr>
                <w:rFonts w:ascii="Alef" w:eastAsia="Times New Roman" w:hAnsi="Calibri" w:cs="Alef" w:hint="cs"/>
                <w:b/>
                <w:bCs/>
                <w:sz w:val="22"/>
                <w:szCs w:val="28"/>
                <w:lang w:eastAsia="it-IT"/>
              </w:rPr>
              <w:t>PERSONALE</w:t>
            </w:r>
          </w:p>
        </w:tc>
        <w:tc>
          <w:tcPr>
            <w:tcW w:w="12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</w:p>
        </w:tc>
        <w:tc>
          <w:tcPr>
            <w:tcW w:w="14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8"/>
                <w:lang w:eastAsia="it-IT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</w:tr>
      <w:tr w:rsidR="00D07772" w:rsidRPr="005A3758" w:rsidTr="00680018">
        <w:trPr>
          <w:trHeight w:val="510"/>
        </w:trPr>
        <w:tc>
          <w:tcPr>
            <w:tcW w:w="1363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Art.</w:t>
            </w: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7</w:t>
            </w:r>
          </w:p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  <w:t>C.1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772" w:rsidRDefault="00D07772" w:rsidP="00680018">
            <w:pPr>
              <w:spacing w:before="6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Organizzazione del personale, espressa in 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Tempi Pieni Equivalenti (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FT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E)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,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 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dedicati 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per singolo processo logistico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 e per servizio di supporto. </w:t>
            </w:r>
          </w:p>
          <w:p w:rsidR="00D07772" w:rsidRPr="009D1424" w:rsidRDefault="00D07772" w:rsidP="00680018">
            <w:pPr>
              <w:spacing w:before="6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(La valutazione </w:t>
            </w:r>
            <w:r w:rsidRPr="008B227E">
              <w:rPr>
                <w:rFonts w:ascii="Alef" w:eastAsia="Times New Roman" w:hAnsi="Calibri" w:cs="Alef"/>
                <w:color w:val="000000"/>
                <w:sz w:val="24"/>
                <w:lang w:eastAsia="it-IT"/>
              </w:rPr>
              <w:t>terr</w:t>
            </w:r>
            <w:bookmarkStart w:id="0" w:name="_GoBack"/>
            <w:r w:rsidRPr="008B227E">
              <w:rPr>
                <w:rFonts w:ascii="Arial" w:eastAsia="Times New Roman" w:hAnsi="Arial" w:cs="Arial"/>
                <w:color w:val="000000"/>
                <w:sz w:val="22"/>
                <w:lang w:eastAsia="it-IT"/>
              </w:rPr>
              <w:t>à</w:t>
            </w:r>
            <w:bookmarkEnd w:id="0"/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 conto del rapporto tra automazione proposta nella gestione dell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’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appalto e risorse umane impiegare nei processi dell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’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appalto).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  <w:r w:rsidRPr="00F80D58"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  <w:t>15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</w:p>
          <w:p w:rsidR="00D07772" w:rsidRPr="00F80D58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</w:pPr>
            <w:r w:rsidRPr="00F80D58">
              <w:rPr>
                <w:rFonts w:ascii="Alef" w:eastAsia="Times New Roman" w:hAnsi="Calibri" w:cs="Alef"/>
                <w:b/>
                <w:bCs/>
                <w:sz w:val="22"/>
                <w:szCs w:val="28"/>
                <w:lang w:eastAsia="it-IT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D07772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</w:p>
          <w:p w:rsidR="00D07772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</w:p>
          <w:p w:rsidR="00D07772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</w:p>
          <w:p w:rsidR="00D07772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</w:p>
          <w:p w:rsidR="00D07772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</w:p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  <w:t>7</w:t>
            </w:r>
          </w:p>
        </w:tc>
      </w:tr>
      <w:tr w:rsidR="00D07772" w:rsidRPr="005A3758" w:rsidTr="00680018">
        <w:trPr>
          <w:trHeight w:val="765"/>
        </w:trPr>
        <w:tc>
          <w:tcPr>
            <w:tcW w:w="13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C.2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772" w:rsidRPr="006353E3" w:rsidRDefault="00D07772" w:rsidP="00680018">
            <w:pPr>
              <w:spacing w:before="240" w:after="60"/>
              <w:rPr>
                <w:rFonts w:ascii="Alef" w:eastAsia="Times New Roman" w:hAnsi="Calibri" w:cs="Alef"/>
                <w:strike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Piano di forma</w:t>
            </w:r>
            <w:r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zione del personale della ditta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:</w:t>
            </w:r>
          </w:p>
          <w:p w:rsidR="00D07772" w:rsidRDefault="00D07772" w:rsidP="00680018">
            <w:pPr>
              <w:spacing w:before="60" w:after="60"/>
              <w:ind w:left="134" w:hanging="134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- formazione obbligatoria in materia di sicurezza sul lavoro</w:t>
            </w:r>
          </w:p>
          <w:p w:rsidR="00D07772" w:rsidRDefault="00D07772" w:rsidP="00680018">
            <w:pPr>
              <w:spacing w:before="60" w:after="6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- formazione informatica</w:t>
            </w:r>
          </w:p>
          <w:p w:rsidR="00D07772" w:rsidRPr="009D1424" w:rsidRDefault="00D07772" w:rsidP="00680018">
            <w:pPr>
              <w:spacing w:before="60" w:after="6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- formazione logistica</w:t>
            </w:r>
          </w:p>
        </w:tc>
        <w:tc>
          <w:tcPr>
            <w:tcW w:w="12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D07772" w:rsidRPr="005A3758" w:rsidTr="00680018">
        <w:trPr>
          <w:trHeight w:val="300"/>
        </w:trPr>
        <w:tc>
          <w:tcPr>
            <w:tcW w:w="13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C.3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772" w:rsidRPr="009D1424" w:rsidRDefault="00D07772" w:rsidP="00680018">
            <w:pPr>
              <w:spacing w:before="24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Piano per l</w:t>
            </w:r>
            <w:r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a gestione della rotazione del 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p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ersonale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 per far fronte alle assenze di qualsiasi tipo del personale</w:t>
            </w:r>
          </w:p>
        </w:tc>
        <w:tc>
          <w:tcPr>
            <w:tcW w:w="12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D07772" w:rsidRPr="005A3758" w:rsidTr="00680018">
        <w:trPr>
          <w:trHeight w:val="300"/>
        </w:trPr>
        <w:tc>
          <w:tcPr>
            <w:tcW w:w="13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772" w:rsidRPr="009D1424" w:rsidRDefault="00D07772" w:rsidP="00680018">
            <w:pPr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C.4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772" w:rsidRPr="009D1424" w:rsidRDefault="00D07772" w:rsidP="00680018">
            <w:pPr>
              <w:spacing w:before="240"/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Qualifiche e curriculum formativo e professionale del responsabile del magazzino</w:t>
            </w:r>
          </w:p>
        </w:tc>
        <w:tc>
          <w:tcPr>
            <w:tcW w:w="121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 w:hint="cs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D07772" w:rsidRPr="005A3758" w:rsidTr="00680018">
        <w:trPr>
          <w:trHeight w:val="825"/>
        </w:trPr>
        <w:tc>
          <w:tcPr>
            <w:tcW w:w="1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8"/>
                <w:lang w:eastAsia="it-IT"/>
              </w:rPr>
              <w:t> </w:t>
            </w: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 xml:space="preserve">D - </w:t>
            </w: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8"/>
                <w:lang w:eastAsia="it-IT"/>
              </w:rPr>
              <w:t xml:space="preserve">GARANZIE DI 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CONTINUIT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 xml:space="preserve"> </w:t>
            </w: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8"/>
                <w:lang w:eastAsia="it-IT"/>
              </w:rPr>
              <w:t>OPERATIVA</w:t>
            </w:r>
          </w:p>
        </w:tc>
        <w:tc>
          <w:tcPr>
            <w:tcW w:w="12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</w:p>
        </w:tc>
        <w:tc>
          <w:tcPr>
            <w:tcW w:w="14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07772" w:rsidRPr="005A3758" w:rsidTr="00680018">
        <w:trPr>
          <w:trHeight w:val="960"/>
        </w:trPr>
        <w:tc>
          <w:tcPr>
            <w:tcW w:w="136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Art.</w:t>
            </w:r>
            <w:r w:rsidRPr="00F87630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  <w:t>D.1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spacing w:before="24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Piano di continuit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à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 operativa in caso di 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“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disastro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”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 (DRP = </w:t>
            </w:r>
            <w:proofErr w:type="spellStart"/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Disaster</w:t>
            </w:r>
            <w:proofErr w:type="spellEnd"/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 </w:t>
            </w:r>
            <w:proofErr w:type="spellStart"/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Recovery</w:t>
            </w:r>
            <w:proofErr w:type="spellEnd"/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 Plan)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 </w:t>
            </w:r>
            <w: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  </w:t>
            </w:r>
            <w:r w:rsidRPr="009D1424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N.A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D07772" w:rsidRPr="005A3758" w:rsidTr="00680018">
        <w:trPr>
          <w:trHeight w:val="611"/>
        </w:trPr>
        <w:tc>
          <w:tcPr>
            <w:tcW w:w="1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8"/>
                <w:lang w:eastAsia="it-IT"/>
              </w:rPr>
              <w:t> </w:t>
            </w: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 xml:space="preserve">E 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–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 xml:space="preserve"> AZIONI 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“</w:t>
            </w: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8"/>
                <w:lang w:eastAsia="it-IT"/>
              </w:rPr>
              <w:t>GREEN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”</w:t>
            </w:r>
          </w:p>
        </w:tc>
        <w:tc>
          <w:tcPr>
            <w:tcW w:w="12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</w:p>
        </w:tc>
        <w:tc>
          <w:tcPr>
            <w:tcW w:w="14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07772" w:rsidRPr="005A3758" w:rsidTr="00680018">
        <w:trPr>
          <w:trHeight w:val="1562"/>
        </w:trPr>
        <w:tc>
          <w:tcPr>
            <w:tcW w:w="136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lang w:eastAsia="it-IT"/>
              </w:rPr>
              <w:t>E.1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spacing w:before="6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9F25EC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Azioni poste in essere per la riduzione dell</w:t>
            </w:r>
            <w:r w:rsidRPr="009F25EC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’</w:t>
            </w:r>
            <w:r w:rsidRPr="009F25EC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impatto ambientale dell</w:t>
            </w:r>
            <w:r w:rsidRPr="009F25EC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’</w:t>
            </w:r>
            <w:r w:rsidRPr="009F25EC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appalto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, quali ad es. l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’</w:t>
            </w:r>
            <w:r w:rsidRPr="009F25EC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utilizzo di mezzi di trasporto 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con alimentazione alternativa, la </w:t>
            </w:r>
            <w:r w:rsidRPr="009F25EC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riduzione dell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a</w:t>
            </w:r>
            <w:r w:rsidRPr="009F25EC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 produzione di rifiuti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 ecc., che siano applicabili sin dall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’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inizio del contratto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  </w:t>
            </w:r>
            <w:r w:rsidRPr="009D1424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N.A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3</w:t>
            </w:r>
          </w:p>
        </w:tc>
      </w:tr>
      <w:tr w:rsidR="00D07772" w:rsidRPr="005A3758" w:rsidTr="00680018">
        <w:trPr>
          <w:trHeight w:val="375"/>
        </w:trPr>
        <w:tc>
          <w:tcPr>
            <w:tcW w:w="1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8"/>
                <w:lang w:eastAsia="it-IT"/>
              </w:rPr>
              <w:t> </w:t>
            </w: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 w:rsidRPr="009D1424"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 xml:space="preserve">F - </w:t>
            </w: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8"/>
                <w:lang w:eastAsia="it-IT"/>
              </w:rPr>
              <w:t>MIGLIORIE</w:t>
            </w:r>
          </w:p>
        </w:tc>
        <w:tc>
          <w:tcPr>
            <w:tcW w:w="12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</w:p>
        </w:tc>
        <w:tc>
          <w:tcPr>
            <w:tcW w:w="14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07772" w:rsidRPr="005A3758" w:rsidTr="00680018">
        <w:trPr>
          <w:trHeight w:val="981"/>
        </w:trPr>
        <w:tc>
          <w:tcPr>
            <w:tcW w:w="1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F87630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72" w:rsidRPr="009D1424" w:rsidRDefault="00D07772" w:rsidP="00680018">
            <w:pPr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 </w:t>
            </w:r>
            <w:r w:rsidRPr="009D1424"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  <w:t>F.1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72" w:rsidRPr="009D1424" w:rsidRDefault="00D07772" w:rsidP="00680018">
            <w:pPr>
              <w:spacing w:before="240"/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Quanto proposto, rispetto al richiesto, atto a migliorare la qualit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à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 xml:space="preserve"> </w:t>
            </w:r>
            <w:r w:rsidRPr="009D1424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c</w:t>
            </w: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omplessiva del Servizio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  </w:t>
            </w:r>
            <w:r w:rsidRPr="009D1424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N.A.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D07772" w:rsidRPr="005A3758" w:rsidTr="00680018">
        <w:trPr>
          <w:trHeight w:val="981"/>
        </w:trPr>
        <w:tc>
          <w:tcPr>
            <w:tcW w:w="1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72" w:rsidRPr="00F87630" w:rsidRDefault="00D07772" w:rsidP="00680018">
            <w:pPr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772" w:rsidRPr="007A3036" w:rsidRDefault="00D07772" w:rsidP="00680018">
            <w:pPr>
              <w:jc w:val="center"/>
              <w:rPr>
                <w:rFonts w:ascii="Alef" w:eastAsia="Times New Roman" w:hAnsi="Calibri" w:cs="Alef" w:hint="cs"/>
                <w:b/>
                <w:color w:val="000000"/>
                <w:sz w:val="22"/>
                <w:lang w:eastAsia="it-IT"/>
              </w:rPr>
            </w:pPr>
            <w:r w:rsidRPr="007A3036">
              <w:rPr>
                <w:rFonts w:ascii="Alef" w:eastAsia="Times New Roman" w:hAnsi="Calibri" w:cs="Alef"/>
                <w:b/>
                <w:color w:val="000000"/>
                <w:sz w:val="22"/>
                <w:lang w:eastAsia="it-IT"/>
              </w:rPr>
              <w:t>F.2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72" w:rsidRPr="009D1424" w:rsidRDefault="00D07772" w:rsidP="00680018">
            <w:pPr>
              <w:spacing w:before="240"/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</w:pP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Dotazioni e attrezzature offerte per il rinnovo - l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’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implementazione delle aree della ASST messe a disposizione per il servizio presso l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’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interporto e il Servizio Farmaceutico Territoriale (Verranno valutate qualit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à</w:t>
            </w:r>
            <w:r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 xml:space="preserve"> e tipologia delle dotazioni/attrezzature offerte)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772" w:rsidRDefault="00D07772" w:rsidP="00680018">
            <w:pPr>
              <w:jc w:val="center"/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</w:pPr>
            <w:r>
              <w:rPr>
                <w:rFonts w:ascii="Alef" w:eastAsia="Times New Roman" w:hAnsi="Calibri" w:cs="Alef"/>
                <w:b/>
                <w:bCs/>
                <w:color w:val="000000"/>
                <w:sz w:val="22"/>
                <w:szCs w:val="28"/>
                <w:lang w:eastAsia="it-IT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772" w:rsidRPr="009D1424" w:rsidRDefault="00D07772" w:rsidP="00680018">
            <w:pPr>
              <w:jc w:val="center"/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</w:pPr>
            <w:r w:rsidRPr="009D1424">
              <w:rPr>
                <w:rFonts w:ascii="Alef" w:eastAsia="Times New Roman" w:hAnsi="Calibri" w:cs="Alef" w:hint="cs"/>
                <w:color w:val="000000"/>
                <w:sz w:val="22"/>
                <w:lang w:eastAsia="it-IT"/>
              </w:rPr>
              <w:t>  </w:t>
            </w:r>
            <w:r w:rsidRPr="009D1424">
              <w:rPr>
                <w:rFonts w:ascii="Alef" w:eastAsia="Times New Roman" w:hAnsi="Calibri" w:cs="Alef"/>
                <w:color w:val="000000"/>
                <w:sz w:val="22"/>
                <w:lang w:eastAsia="it-IT"/>
              </w:rPr>
              <w:t>N.A.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07772" w:rsidRDefault="00D07772" w:rsidP="00680018">
            <w:pPr>
              <w:jc w:val="center"/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lef" w:eastAsia="Times New Roman" w:hAnsi="Calibri" w:cs="Alef"/>
                <w:b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</w:tbl>
    <w:p w:rsidR="00763C1E" w:rsidRDefault="00763C1E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</w:p>
    <w:sectPr w:rsidR="00763C1E" w:rsidSect="00C97A6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06" w:rsidRDefault="00152E06" w:rsidP="00791DEF">
      <w:r>
        <w:separator/>
      </w:r>
    </w:p>
  </w:endnote>
  <w:endnote w:type="continuationSeparator" w:id="0">
    <w:p w:rsidR="00152E06" w:rsidRDefault="00152E06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altName w:val="Arial"/>
    <w:charset w:val="B1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2"/>
      <w:gridCol w:w="160"/>
      <w:gridCol w:w="4291"/>
    </w:tblGrid>
    <w:tr w:rsidR="00791DEF" w:rsidRPr="00791DEF" w:rsidTr="003D6C4D">
      <w:trPr>
        <w:trHeight w:val="524"/>
      </w:trPr>
      <w:tc>
        <w:tcPr>
          <w:tcW w:w="5472" w:type="dxa"/>
          <w:vAlign w:val="center"/>
        </w:tcPr>
        <w:p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2_D - “Scheda offerta tecnica”</w:t>
          </w:r>
        </w:p>
      </w:tc>
      <w:tc>
        <w:tcPr>
          <w:tcW w:w="160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291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2F04EF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4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2F04EF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4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06" w:rsidRDefault="00152E06" w:rsidP="00791DEF">
      <w:r>
        <w:separator/>
      </w:r>
    </w:p>
  </w:footnote>
  <w:footnote w:type="continuationSeparator" w:id="0">
    <w:p w:rsidR="00152E06" w:rsidRDefault="00152E06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:rsidTr="004D0951">
      <w:trPr>
        <w:trHeight w:val="840"/>
      </w:trPr>
      <w:tc>
        <w:tcPr>
          <w:tcW w:w="9923" w:type="dxa"/>
          <w:vAlign w:val="center"/>
        </w:tcPr>
        <w:p w:rsidR="004B038A" w:rsidRPr="004B038A" w:rsidRDefault="004B038A" w:rsidP="004B038A">
          <w:pPr>
            <w:pStyle w:val="Titolo"/>
            <w:jc w:val="both"/>
            <w:rPr>
              <w:rFonts w:ascii="Garamond" w:hAnsi="Garamond"/>
              <w:szCs w:val="24"/>
            </w:rPr>
          </w:pPr>
          <w:r w:rsidRPr="004B038A">
            <w:rPr>
              <w:rFonts w:ascii="Garamond" w:hAnsi="Garamond"/>
              <w:szCs w:val="24"/>
            </w:rPr>
            <w:t xml:space="preserve">PROCEDURA CONCORSUALE “APERTA ” – MEDIANTE UTILIZZO DELLA PIATTAFORMA SINTEL – PER L’AFFIDAMENTO DELLA GESTIONE IN OUTSOURCING DEL SERVIZIO DI LOGISTICA DEL MATERIALE  ALBERGHIERO E SANITARIO DELLA ASST PAPA GIOVANNI XXIII DI BERGAMO. DURATA 72 MESI EVENTUALMENTE RINNOVABILE AL MASSIMO PER ULTERIORI 36 MESI. </w:t>
          </w:r>
        </w:p>
        <w:p w:rsidR="00DB705B" w:rsidRPr="005406D6" w:rsidRDefault="004B038A" w:rsidP="004B038A">
          <w:pPr>
            <w:pStyle w:val="Titolo"/>
            <w:jc w:val="both"/>
            <w:rPr>
              <w:rFonts w:ascii="Garamond" w:hAnsi="Garamond"/>
              <w:b w:val="0"/>
              <w:snapToGrid w:val="0"/>
              <w:sz w:val="22"/>
              <w:szCs w:val="22"/>
              <w:lang w:eastAsia="it-IT"/>
            </w:rPr>
          </w:pPr>
          <w:r w:rsidRPr="004B038A">
            <w:rPr>
              <w:rFonts w:ascii="Garamond" w:hAnsi="Garamond"/>
              <w:szCs w:val="24"/>
            </w:rPr>
            <w:t>LOTTO UNICO</w:t>
          </w:r>
          <w:r>
            <w:rPr>
              <w:rFonts w:ascii="Garamond" w:hAnsi="Garamond"/>
              <w:szCs w:val="24"/>
            </w:rPr>
            <w:t>.</w:t>
          </w: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7190D"/>
    <w:multiLevelType w:val="hybridMultilevel"/>
    <w:tmpl w:val="5BFE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E5FAF"/>
    <w:multiLevelType w:val="hybridMultilevel"/>
    <w:tmpl w:val="AEAA5B42"/>
    <w:lvl w:ilvl="0" w:tplc="A05674D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34427"/>
    <w:rsid w:val="00047405"/>
    <w:rsid w:val="00054F4F"/>
    <w:rsid w:val="00063322"/>
    <w:rsid w:val="00063AE5"/>
    <w:rsid w:val="00077579"/>
    <w:rsid w:val="0008035A"/>
    <w:rsid w:val="000A1B23"/>
    <w:rsid w:val="000A443A"/>
    <w:rsid w:val="000A52E9"/>
    <w:rsid w:val="000D1F28"/>
    <w:rsid w:val="000E4E0B"/>
    <w:rsid w:val="000F3893"/>
    <w:rsid w:val="000F3DB2"/>
    <w:rsid w:val="000F44FA"/>
    <w:rsid w:val="001058A8"/>
    <w:rsid w:val="001062E2"/>
    <w:rsid w:val="00113FA0"/>
    <w:rsid w:val="001409FB"/>
    <w:rsid w:val="00143323"/>
    <w:rsid w:val="00143B39"/>
    <w:rsid w:val="001466A0"/>
    <w:rsid w:val="00152E06"/>
    <w:rsid w:val="0017643B"/>
    <w:rsid w:val="00184DD6"/>
    <w:rsid w:val="00184F7F"/>
    <w:rsid w:val="00187890"/>
    <w:rsid w:val="001A174F"/>
    <w:rsid w:val="001A57DE"/>
    <w:rsid w:val="001B0C7D"/>
    <w:rsid w:val="001C2188"/>
    <w:rsid w:val="001C41CC"/>
    <w:rsid w:val="001D2A70"/>
    <w:rsid w:val="001F6ACB"/>
    <w:rsid w:val="002000F2"/>
    <w:rsid w:val="00204F7C"/>
    <w:rsid w:val="00227498"/>
    <w:rsid w:val="00231955"/>
    <w:rsid w:val="0024273D"/>
    <w:rsid w:val="00250893"/>
    <w:rsid w:val="0025099C"/>
    <w:rsid w:val="00265270"/>
    <w:rsid w:val="00275F71"/>
    <w:rsid w:val="00277E06"/>
    <w:rsid w:val="00280A30"/>
    <w:rsid w:val="00282000"/>
    <w:rsid w:val="00283B21"/>
    <w:rsid w:val="0028477B"/>
    <w:rsid w:val="00290D5A"/>
    <w:rsid w:val="00292938"/>
    <w:rsid w:val="002A3930"/>
    <w:rsid w:val="002E324D"/>
    <w:rsid w:val="002E6E98"/>
    <w:rsid w:val="002F04EF"/>
    <w:rsid w:val="002F3B3E"/>
    <w:rsid w:val="003113B7"/>
    <w:rsid w:val="003137F4"/>
    <w:rsid w:val="003179AE"/>
    <w:rsid w:val="0032399B"/>
    <w:rsid w:val="00325955"/>
    <w:rsid w:val="00327735"/>
    <w:rsid w:val="00345371"/>
    <w:rsid w:val="003666AC"/>
    <w:rsid w:val="00366A41"/>
    <w:rsid w:val="003675DC"/>
    <w:rsid w:val="00374D49"/>
    <w:rsid w:val="003956C9"/>
    <w:rsid w:val="003A7E6D"/>
    <w:rsid w:val="003D6C4D"/>
    <w:rsid w:val="003F78E2"/>
    <w:rsid w:val="00400371"/>
    <w:rsid w:val="00400FE0"/>
    <w:rsid w:val="004149CD"/>
    <w:rsid w:val="00431A69"/>
    <w:rsid w:val="0045388E"/>
    <w:rsid w:val="00453E11"/>
    <w:rsid w:val="004559F1"/>
    <w:rsid w:val="0047695D"/>
    <w:rsid w:val="00480FC7"/>
    <w:rsid w:val="00483C26"/>
    <w:rsid w:val="004922F6"/>
    <w:rsid w:val="00493016"/>
    <w:rsid w:val="004961D7"/>
    <w:rsid w:val="00497CDA"/>
    <w:rsid w:val="004A59E3"/>
    <w:rsid w:val="004A6B70"/>
    <w:rsid w:val="004B038A"/>
    <w:rsid w:val="004B059C"/>
    <w:rsid w:val="004B0B37"/>
    <w:rsid w:val="004B25E2"/>
    <w:rsid w:val="004B4B31"/>
    <w:rsid w:val="004D0575"/>
    <w:rsid w:val="004D0951"/>
    <w:rsid w:val="004D46EB"/>
    <w:rsid w:val="004D7D7C"/>
    <w:rsid w:val="004E0D06"/>
    <w:rsid w:val="004F03A8"/>
    <w:rsid w:val="005028EB"/>
    <w:rsid w:val="00504B3D"/>
    <w:rsid w:val="005274E3"/>
    <w:rsid w:val="00533A0C"/>
    <w:rsid w:val="005406D6"/>
    <w:rsid w:val="00544B5E"/>
    <w:rsid w:val="005519D0"/>
    <w:rsid w:val="00552C31"/>
    <w:rsid w:val="00563711"/>
    <w:rsid w:val="00572499"/>
    <w:rsid w:val="005815E4"/>
    <w:rsid w:val="00584E1B"/>
    <w:rsid w:val="005936E5"/>
    <w:rsid w:val="005A3758"/>
    <w:rsid w:val="005B0FD2"/>
    <w:rsid w:val="005C76E5"/>
    <w:rsid w:val="005F2BA7"/>
    <w:rsid w:val="006014C5"/>
    <w:rsid w:val="00612D42"/>
    <w:rsid w:val="006226AB"/>
    <w:rsid w:val="0063051F"/>
    <w:rsid w:val="006456CD"/>
    <w:rsid w:val="00647138"/>
    <w:rsid w:val="0065648A"/>
    <w:rsid w:val="00672DDC"/>
    <w:rsid w:val="006827AD"/>
    <w:rsid w:val="00686876"/>
    <w:rsid w:val="00697970"/>
    <w:rsid w:val="006A318B"/>
    <w:rsid w:val="006C1D0E"/>
    <w:rsid w:val="006D5A26"/>
    <w:rsid w:val="006E29B6"/>
    <w:rsid w:val="006F1475"/>
    <w:rsid w:val="006F5852"/>
    <w:rsid w:val="00713754"/>
    <w:rsid w:val="00732922"/>
    <w:rsid w:val="007338E5"/>
    <w:rsid w:val="00737E2E"/>
    <w:rsid w:val="00763A51"/>
    <w:rsid w:val="00763C1E"/>
    <w:rsid w:val="00763E2A"/>
    <w:rsid w:val="00772714"/>
    <w:rsid w:val="0077372B"/>
    <w:rsid w:val="00775C23"/>
    <w:rsid w:val="00781078"/>
    <w:rsid w:val="00791DEF"/>
    <w:rsid w:val="007A10F9"/>
    <w:rsid w:val="007A4D8A"/>
    <w:rsid w:val="007B7655"/>
    <w:rsid w:val="007C431F"/>
    <w:rsid w:val="007E3A5A"/>
    <w:rsid w:val="007F61C9"/>
    <w:rsid w:val="0080499D"/>
    <w:rsid w:val="00804DE9"/>
    <w:rsid w:val="00814143"/>
    <w:rsid w:val="008213B5"/>
    <w:rsid w:val="008259BA"/>
    <w:rsid w:val="00826C8E"/>
    <w:rsid w:val="00845DEC"/>
    <w:rsid w:val="008479A0"/>
    <w:rsid w:val="00853B35"/>
    <w:rsid w:val="008604C8"/>
    <w:rsid w:val="00862036"/>
    <w:rsid w:val="00865077"/>
    <w:rsid w:val="00870662"/>
    <w:rsid w:val="00876D5C"/>
    <w:rsid w:val="00883DC3"/>
    <w:rsid w:val="008B227E"/>
    <w:rsid w:val="008D4352"/>
    <w:rsid w:val="008E49FE"/>
    <w:rsid w:val="008F21E3"/>
    <w:rsid w:val="008F43EA"/>
    <w:rsid w:val="008F4A25"/>
    <w:rsid w:val="00905202"/>
    <w:rsid w:val="009067B6"/>
    <w:rsid w:val="00907111"/>
    <w:rsid w:val="00920579"/>
    <w:rsid w:val="0092676D"/>
    <w:rsid w:val="00946C1D"/>
    <w:rsid w:val="00962096"/>
    <w:rsid w:val="009816D9"/>
    <w:rsid w:val="00990CD6"/>
    <w:rsid w:val="009D371C"/>
    <w:rsid w:val="009D5DFB"/>
    <w:rsid w:val="009E18B3"/>
    <w:rsid w:val="009E6079"/>
    <w:rsid w:val="00A10C11"/>
    <w:rsid w:val="00A10FBD"/>
    <w:rsid w:val="00A15366"/>
    <w:rsid w:val="00A27F7D"/>
    <w:rsid w:val="00A626B3"/>
    <w:rsid w:val="00A66921"/>
    <w:rsid w:val="00A83A79"/>
    <w:rsid w:val="00A91BFC"/>
    <w:rsid w:val="00AB4602"/>
    <w:rsid w:val="00AC1EB1"/>
    <w:rsid w:val="00AC2B20"/>
    <w:rsid w:val="00AC4E87"/>
    <w:rsid w:val="00AE2F1C"/>
    <w:rsid w:val="00AE6F59"/>
    <w:rsid w:val="00B06410"/>
    <w:rsid w:val="00B157CD"/>
    <w:rsid w:val="00B17B63"/>
    <w:rsid w:val="00B2430A"/>
    <w:rsid w:val="00B3181A"/>
    <w:rsid w:val="00B44022"/>
    <w:rsid w:val="00B67684"/>
    <w:rsid w:val="00B76E09"/>
    <w:rsid w:val="00B8200E"/>
    <w:rsid w:val="00B842AA"/>
    <w:rsid w:val="00BB31F4"/>
    <w:rsid w:val="00BE6CCD"/>
    <w:rsid w:val="00BE70DE"/>
    <w:rsid w:val="00C03231"/>
    <w:rsid w:val="00C13FD8"/>
    <w:rsid w:val="00C20839"/>
    <w:rsid w:val="00C20C5F"/>
    <w:rsid w:val="00C50F6B"/>
    <w:rsid w:val="00C531A4"/>
    <w:rsid w:val="00C71702"/>
    <w:rsid w:val="00C73680"/>
    <w:rsid w:val="00C76CE8"/>
    <w:rsid w:val="00C97A6D"/>
    <w:rsid w:val="00CA044A"/>
    <w:rsid w:val="00CA0A44"/>
    <w:rsid w:val="00CB2D83"/>
    <w:rsid w:val="00CD2EBB"/>
    <w:rsid w:val="00CF3F9F"/>
    <w:rsid w:val="00D04B71"/>
    <w:rsid w:val="00D06FE3"/>
    <w:rsid w:val="00D07772"/>
    <w:rsid w:val="00D106F2"/>
    <w:rsid w:val="00D144E5"/>
    <w:rsid w:val="00D32E4A"/>
    <w:rsid w:val="00D43E0B"/>
    <w:rsid w:val="00D51253"/>
    <w:rsid w:val="00D90D69"/>
    <w:rsid w:val="00DA0151"/>
    <w:rsid w:val="00DA7F38"/>
    <w:rsid w:val="00DB705B"/>
    <w:rsid w:val="00DC372E"/>
    <w:rsid w:val="00DE458A"/>
    <w:rsid w:val="00E00C65"/>
    <w:rsid w:val="00E04646"/>
    <w:rsid w:val="00E23FBB"/>
    <w:rsid w:val="00E24BA6"/>
    <w:rsid w:val="00E414A1"/>
    <w:rsid w:val="00E432B6"/>
    <w:rsid w:val="00E4494F"/>
    <w:rsid w:val="00E45108"/>
    <w:rsid w:val="00E5283E"/>
    <w:rsid w:val="00E83C93"/>
    <w:rsid w:val="00E87CFD"/>
    <w:rsid w:val="00E90333"/>
    <w:rsid w:val="00EA26E4"/>
    <w:rsid w:val="00EB2835"/>
    <w:rsid w:val="00EC3BEC"/>
    <w:rsid w:val="00EE6613"/>
    <w:rsid w:val="00F06B0A"/>
    <w:rsid w:val="00F21096"/>
    <w:rsid w:val="00F23147"/>
    <w:rsid w:val="00F31182"/>
    <w:rsid w:val="00F561E2"/>
    <w:rsid w:val="00FA24BB"/>
    <w:rsid w:val="00FB3EFD"/>
    <w:rsid w:val="00FD4BBC"/>
    <w:rsid w:val="00FE2210"/>
    <w:rsid w:val="00FE3923"/>
    <w:rsid w:val="00FE5B8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850D-8FDA-4C68-AA9B-B210EB55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DANIELA ALGERI</cp:lastModifiedBy>
  <cp:revision>24</cp:revision>
  <cp:lastPrinted>2022-11-02T15:06:00Z</cp:lastPrinted>
  <dcterms:created xsi:type="dcterms:W3CDTF">2022-08-04T15:41:00Z</dcterms:created>
  <dcterms:modified xsi:type="dcterms:W3CDTF">2022-11-02T15:06:00Z</dcterms:modified>
</cp:coreProperties>
</file>