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23" w:rsidRDefault="00147D23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Spett.le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ASST PAPA GIOVANNI XXIII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Piazza OMS n. 1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u w:val="single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  <w:t xml:space="preserve">        </w:t>
      </w:r>
      <w:r w:rsidRPr="00F46ACC">
        <w:rPr>
          <w:rFonts w:ascii="Garamond" w:eastAsia="Calibri" w:hAnsi="Garamond" w:cs="Times New Roman"/>
          <w:sz w:val="24"/>
          <w:szCs w:val="24"/>
          <w:u w:val="single"/>
          <w:lang w:eastAsia="zh-CN"/>
        </w:rPr>
        <w:t>24127 – BERGAMO (BG)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E34B77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</w:rPr>
      </w:pPr>
      <w:r w:rsidRPr="00F46A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OGGETTO: </w:t>
      </w:r>
      <w:r w:rsidR="00E34B77" w:rsidRPr="006E7E0B">
        <w:rPr>
          <w:rFonts w:ascii="Garamond" w:hAnsi="Garamond"/>
          <w:b/>
        </w:rPr>
        <w:t xml:space="preserve">Appalto specifico </w:t>
      </w:r>
      <w:bookmarkStart w:id="0" w:name="_Hlk153458918"/>
      <w:r w:rsidR="00E34B77" w:rsidRPr="006E7E0B">
        <w:rPr>
          <w:rFonts w:ascii="Garamond" w:hAnsi="Garamond"/>
          <w:b/>
        </w:rPr>
        <w:t>discendent</w:t>
      </w:r>
      <w:bookmarkEnd w:id="0"/>
      <w:r w:rsidR="00E34B77" w:rsidRPr="006E7E0B">
        <w:rPr>
          <w:rFonts w:ascii="Garamond" w:hAnsi="Garamond"/>
          <w:b/>
        </w:rPr>
        <w:t xml:space="preserve">e dall’accordo quadro, aggiudicato ai sensi dell’art. 54, comma 4, lett. c), del </w:t>
      </w:r>
      <w:proofErr w:type="spellStart"/>
      <w:r w:rsidR="00E34B77" w:rsidRPr="006E7E0B">
        <w:rPr>
          <w:rFonts w:ascii="Garamond" w:hAnsi="Garamond"/>
          <w:b/>
        </w:rPr>
        <w:t>D.Lgs.</w:t>
      </w:r>
      <w:proofErr w:type="spellEnd"/>
      <w:r w:rsidR="00E34B77" w:rsidRPr="006E7E0B">
        <w:rPr>
          <w:rFonts w:ascii="Garamond" w:hAnsi="Garamond"/>
          <w:b/>
        </w:rPr>
        <w:t xml:space="preserve"> 50/2016, ed avente ad oggetto la fornitura di sistemi di chirurgia robotica video laparoscopica e servizi connessi (gara ARIA_2022_013)</w:t>
      </w:r>
      <w:r w:rsidR="00E34B77">
        <w:rPr>
          <w:rFonts w:ascii="Garamond" w:hAnsi="Garamond"/>
          <w:b/>
        </w:rPr>
        <w:t xml:space="preserve">. Durata dell’appalto </w:t>
      </w:r>
      <w:r w:rsidR="00E34B77" w:rsidRPr="006E7E0B">
        <w:rPr>
          <w:rFonts w:ascii="Garamond" w:hAnsi="Garamond"/>
          <w:b/>
        </w:rPr>
        <w:t xml:space="preserve">60 mesi. </w:t>
      </w:r>
    </w:p>
    <w:p w:rsidR="00EF72B9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bookmarkStart w:id="1" w:name="_GoBack"/>
      <w:bookmarkEnd w:id="1"/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 xml:space="preserve">CIG: </w:t>
      </w:r>
      <w:r w:rsidR="00E34B77" w:rsidRPr="00C93C75">
        <w:rPr>
          <w:rFonts w:ascii="Garamond" w:eastAsia="Times New Roman" w:hAnsi="Garamond"/>
          <w:b/>
          <w:lang w:eastAsia="it-IT"/>
        </w:rPr>
        <w:t>A03F509C79</w:t>
      </w:r>
    </w:p>
    <w:p w:rsidR="005B1290" w:rsidRDefault="005B1290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Nomina REFERENTE D’IMPRESA.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</w:p>
    <w:p w:rsidR="00946AFC" w:rsidRPr="00F46ACC" w:rsidRDefault="00946AFC" w:rsidP="00946AFC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right="-1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Ai sensi e per gli effetti dell'art 76 del DPR 445/2000, 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:rsidR="00946AFC" w:rsidRPr="00F46ACC" w:rsidRDefault="00946AFC" w:rsidP="00EF72B9">
      <w:pPr>
        <w:suppressAutoHyphens/>
        <w:autoSpaceDE w:val="0"/>
        <w:spacing w:before="120"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Il sottoscritto ________________________________________________________________________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nato a _____________________________________________ il 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Codice Fiscale _______________________________________________________________________,</w:t>
      </w:r>
    </w:p>
    <w:p w:rsidR="00946AFC" w:rsidRDefault="00946AFC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in qualità di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(allegare copia di un documento di riconoscimento in corso di validità) 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procuratore del 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(nel caso, allegare copia della procura e copia di un documento di riconoscimento in corso di validità);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altro, specificare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>(e allegare copia di un documento di riconoscimento in corso di validità)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dell’Impresa potenzialmente aggiudicataria denominata _______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con sede legale in ____________________________________________, 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Via _____________________________________________</w:t>
      </w:r>
      <w:r w:rsidR="00E3202D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P</w:t>
      </w: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rov. _____ CAP_______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NOMINA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Nome __________________________________ Cognome 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Codice Fiscale _____________________________________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Cs/>
          <w:sz w:val="24"/>
          <w:szCs w:val="24"/>
          <w:lang w:eastAsia="zh-CN"/>
        </w:rPr>
        <w:t>E-</w:t>
      </w:r>
      <w:r w:rsidR="00EF72B9">
        <w:rPr>
          <w:rFonts w:ascii="Garamond" w:eastAsia="Calibri" w:hAnsi="Garamond" w:cs="Times New Roman"/>
          <w:bCs/>
          <w:sz w:val="24"/>
          <w:szCs w:val="24"/>
          <w:lang w:eastAsia="zh-CN"/>
        </w:rPr>
        <w:t>m</w:t>
      </w:r>
      <w:r w:rsidRPr="00F46ACC">
        <w:rPr>
          <w:rFonts w:ascii="Garamond" w:eastAsia="Calibri" w:hAnsi="Garamond" w:cs="Times New Roman"/>
          <w:bCs/>
          <w:sz w:val="24"/>
          <w:szCs w:val="24"/>
          <w:lang w:eastAsia="zh-CN"/>
        </w:rPr>
        <w:t>ail</w:t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____________________________________________________________</w:t>
      </w:r>
      <w:r w:rsidR="00EF72B9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_______________</w:t>
      </w:r>
    </w:p>
    <w:p w:rsidR="00946AFC" w:rsidRPr="00F46ACC" w:rsidRDefault="00946AFC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come Referente dell’Impresa, che assumerà tutti gli obblighi relativi alla clausola “T&amp;T – Tracciabilità e Trasparenza”, ai sensi del comma 2 dell’art. 105 del D.Lgs. n. 50/2016 e del comma 1 dell’art. 3 della Legge n. 136/2010, nonché a quanto disposto dalle Linee Guida per la trasparenza e la tracciabilità dei contratti pubblici di lavori, servizi e forniture di cui alla D.G.R. XI/5408 del 25.10.2021 e D.G.R. XI/6605 del 30.06.2022</w:t>
      </w:r>
      <w:r w:rsidR="00D7554D">
        <w:rPr>
          <w:rFonts w:ascii="Garamond" w:eastAsia="Calibri" w:hAnsi="Garamond" w:cs="Times New Roman"/>
          <w:sz w:val="24"/>
          <w:szCs w:val="24"/>
          <w:lang w:eastAsia="zh-CN"/>
        </w:rPr>
        <w:t>, come di seguito riportato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.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(firma)______________________________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EF72B9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18"/>
          <w:szCs w:val="18"/>
          <w:lang w:eastAsia="zh-CN"/>
        </w:rPr>
      </w:pPr>
      <w:r w:rsidRPr="00EF72B9">
        <w:rPr>
          <w:rFonts w:ascii="Garamond" w:eastAsia="Calibri" w:hAnsi="Garamond" w:cs="Times New Roman"/>
          <w:sz w:val="18"/>
          <w:szCs w:val="18"/>
          <w:lang w:eastAsia="zh-CN"/>
        </w:rPr>
        <w:t>Il presente documento informatico è stato sottoscritto con firma digitale (artt. 20 e 24 del D.Lgs. 82/2005 CAD)</w:t>
      </w:r>
    </w:p>
    <w:p w:rsidR="00EF72B9" w:rsidRPr="00F46ACC" w:rsidRDefault="00EF72B9" w:rsidP="00EF72B9">
      <w:pPr>
        <w:suppressAutoHyphens/>
        <w:autoSpaceDE w:val="0"/>
        <w:spacing w:before="360"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lastRenderedPageBreak/>
        <w:t>ALLEGATO: Carta d’Identità Referente</w:t>
      </w:r>
    </w:p>
    <w:p w:rsidR="00946AFC" w:rsidRPr="00F46ACC" w:rsidRDefault="00946AFC" w:rsidP="00946AFC">
      <w:pPr>
        <w:tabs>
          <w:tab w:val="left" w:pos="2268"/>
          <w:tab w:val="left" w:pos="4678"/>
        </w:tabs>
        <w:spacing w:after="0" w:line="240" w:lineRule="auto"/>
        <w:jc w:val="both"/>
        <w:rPr>
          <w:rFonts w:ascii="Garamond" w:eastAsia="Cambria" w:hAnsi="Garamond" w:cs="Times New Roman"/>
          <w:sz w:val="24"/>
          <w:szCs w:val="24"/>
        </w:rPr>
      </w:pP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>NORMA DI CONTRATTO T&amp;T PER LA TRASPARENZA E TRACCIABILITÀ (DGR Lombardia n. XI/5408 del 25/10/2021 e DGR Lombardia n. XI/6605 del 30.06.2022)</w:t>
      </w:r>
    </w:p>
    <w:p w:rsidR="00681387" w:rsidRPr="00B73168" w:rsidRDefault="00681387" w:rsidP="00B7316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Obblighi dell'Aggiudicatario e delle filiere dei subcontraenti</w:t>
      </w:r>
    </w:p>
    <w:p w:rsidR="00681387" w:rsidRPr="00B73168" w:rsidRDefault="00681387" w:rsidP="00CA52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L'Aggiudicatario del Contratto ed i subcontraenti, a qualunque titolo coinvolti nella esecuzione del contratto, sono tenuti al rispetto della presente norma. Al fine di garantire la tracciabilità e la trasparenza della esecuzione del contratto, l'Aggiudicatario ed i subcontraenti, sono tenuti, nei modi e tempi di seguito specificati, a trasmettere alla Amministrazione aggiudicatrice, per ogni subcontratto affidato, le informazioni di cui al comma 2 dell'articolo 105 del Dlgs 50/2016, quelle di cui al comma 1 dell'articolo 3 della legge 136/2010 di seguito trascritte.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2 art. 105, Dlgs 50/2016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 L'affidatario comunica alla stazione appaltante, prima dell'inizio della prestazione, per tutti i sub-contratti che non sono subappalti, stipulati per l'esecuzione dell'appalto, il nome del sub-contraente, l'importo del subcontratto, l'oggetto del lavoro, servizio o fornitura affidati&gt;&gt;.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1, art.3, l. 136/2010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&lt;&lt;Per assicurare la tracciabilità dei flussi finanziari finalizzata a prevenire infiltrazioni criminali, gli appaltatori, i subappaltatori e i subcontraenti della filiera delle imprese nonché i concessionari di finanziamenti pubblici anche europei a qualsiasi titolo interessati ai lavori, ai servizi e alle forniture pubblici devono utilizzare uno o più conti correnti bancari o postali, accesi presso banche o presso la società Poste Italiane Spa, dedicati, anche non in via esclusiva,(…)&gt;&gt;.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5, lettera h, art. 80, D.lgs. 50/2016: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&lt;&lt;Le stazioni appaltanti escludono dalla partecipazione alla procedura d'appalto un operatore economico in una delle seguenti situazioni, anche riferita a un suo subappaltatore nei casi di cui all'articolo 105, comma 6, qualora: (…) h) l'operatore economico abbia violato il divieto di intestazione fiduciaria di cui all'articolo 17 della legge 19 marzo 1990, n. 55&gt;&gt;.</w:t>
      </w:r>
    </w:p>
    <w:p w:rsidR="00CA527E" w:rsidRPr="00B73168" w:rsidRDefault="00CA527E" w:rsidP="00CA527E">
      <w:pPr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Verifiche dell'Amministrazione aggiudicatrice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aggiudicatrice, l'operatore economico Aggiudicatario e gli operatori economici coinvolti a qualsiasi livello della filiera dei subcontratti, sono tenuti al pieno rispetto di quanto previsto dal comma 9 dell'articolo 3 della legge n. 136/2010 e di seguito trascritto.</w:t>
      </w:r>
    </w:p>
    <w:p w:rsidR="00B73168" w:rsidRPr="00B73168" w:rsidRDefault="00CA527E" w:rsidP="00B73168">
      <w:pPr>
        <w:tabs>
          <w:tab w:val="left" w:pos="213"/>
          <w:tab w:val="left" w:pos="1039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</w:p>
    <w:p w:rsidR="00681387" w:rsidRPr="00B73168" w:rsidRDefault="00B73168" w:rsidP="00B73168">
      <w:pPr>
        <w:tabs>
          <w:tab w:val="left" w:pos="284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9, art.3, l. 136/2010:</w:t>
      </w:r>
      <w:r w:rsidR="00681387"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&lt;&lt;&lt;</w:t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La stazione appaltante verifica che nei contratti sottoscritti con i subappaltatori e i subcontraenti della filiera delle imprese a qualsiasi titolo interessate ai lavori, ai servizi e alle forniture di cui al comma 1 sia inserita, a pena di nullità assoluta, un'apposita clausola con la quale ciascuno di essi assume gli obblighi di tracciabilità dei flussi finanziari di cui alla presente legge.&gt;&gt;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Nell'affidamento in qualunque forma dei subcontratti, a qualsiasi livello della filiera, il rispetto della norma è attuato con la trascrizione della presente NORMA DI CONTRATTO T&amp;T nel subcontratto o con il suo richiamo esplicito da parte dell'Affidatario.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 si riserva, in modi e tempi autonomamente definiti, di esercitare le verifiche previste sia nei subcontratti affidati dall'Aggiudicatario che in quelli affidati da altri operatori economici a qualsiasi livello della filiera dei subcontratti.</w:t>
      </w:r>
    </w:p>
    <w:p w:rsidR="00681387" w:rsidRPr="00B73168" w:rsidRDefault="00681387" w:rsidP="00B731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Informazioni da trasmettere alla stazione appaltante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Gli obblighi informativi di cui alle disposizioni normative sopracitate, ferma restando la trasmissione alla Stazione appaltante della documentazione relativa ai subcontratti per finalità autorizzative o di mera comunicazione, sono assolti dai soggetti ivi indicati mediante inserimento dei dati richiesti nella scheda T&amp;T riferita al relativo contratto di fornitura sulla Piattaforma regionale on line “T&amp;T e adempimenti per l’anagrafica degli esecutori” accessibile all’indirizzo: </w:t>
      </w:r>
      <w:hyperlink r:id="rId7" w:history="1"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https://www.traspa</w:t>
        </w:r>
        <w:bookmarkStart w:id="2" w:name="_Hlt109728874"/>
        <w:bookmarkStart w:id="3" w:name="_Hlt109728875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r</w:t>
        </w:r>
        <w:bookmarkEnd w:id="2"/>
        <w:bookmarkEnd w:id="3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enza-subcontratti.servizirl.it</w:t>
        </w:r>
      </w:hyperlink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.</w:t>
      </w: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Il soggetto che sarà abilitato a operare sulla istituita piattaforma T&amp;T è l’aggiudicatario (tramite il referente indicato). </w:t>
      </w: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Tempi e Modalità di trasmissione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La compilazione della Scheda T&amp;T, a cura dell’aggiudicatario, dovrà avvenire contestualmente con la trasmissione alla Amministrazione della documentazione relativa ai subcontratti (per finalità autorizzativa o di mera comunicazione).</w:t>
      </w:r>
    </w:p>
    <w:p w:rsidR="00681387" w:rsidRPr="00B73168" w:rsidRDefault="00681387" w:rsidP="00B73168">
      <w:p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0"/>
          <w:szCs w:val="10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Sanzioni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A norma di quanto previsto dall’art. 3 comma 9 della Legge n. 136/10, la mancata previsione – all’interno di qualsiasi tipologia di Subcontratto – della clausola con la quale Affidante e Affidatario assumono gli obblighi della tracciabilità dei flussi finanziari rende il subcontratto nullo.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La mancata compilazione della SCHEDA T&amp;T da parte dell’Aggiudicatario è causa ostativa all’ingresso in cantiere del Subcontraente.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È equiparato al caso dell’omessa trasmissione della SCHEDA T&amp;T quello della trasmissione all’ Amministrazione di informazioni non corrispondenti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. In tal caso l’Amministrazione si riserva di darne notizia alle autorità competenti.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l'Amministrazione accerti che la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suddetta clausola non sia stata esplicitamente richiamata o trascritta in un subcontratto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, ferma restando, ai sensi del comma 9, articolo 3 della legge 136/2010, la sua nullità, l'Affidante del subcontratto è: </w:t>
      </w:r>
    </w:p>
    <w:p w:rsidR="00681387" w:rsidRPr="00B73168" w:rsidRDefault="00681387" w:rsidP="00CA527E">
      <w:pPr>
        <w:numPr>
          <w:ilvl w:val="0"/>
          <w:numId w:val="4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sottoposto al pagamento di una penale pari al 10% del valore del subcontratto affidato, e comunque non inferiore a 500 euro.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accerti un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ritardato invio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della SCHEDA T&amp;T</w:t>
      </w:r>
      <w:r w:rsidR="00E3202D"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l'Affidante e l'Affidatario saranno ciascuno tenuti a: </w:t>
      </w:r>
    </w:p>
    <w:p w:rsidR="00681387" w:rsidRPr="00B73168" w:rsidRDefault="00681387" w:rsidP="00CA527E">
      <w:pPr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pagare una penale pari all’ 1 per mille del valore del subcontratto per ogni giorno di ritardo, fino alla concorrenza del 5% del subcontratto stesso.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aggiudicatrice accerti che la SCHEDA T&amp;T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contiene informazioni che non corrispondono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, oltre alla trasmissione della notizia alle competenti autorità, si riserva il diritto di applicare nei confronti dell'Affidante e dell'Affidatario:</w:t>
      </w:r>
    </w:p>
    <w:p w:rsidR="00681387" w:rsidRPr="00B73168" w:rsidRDefault="00681387" w:rsidP="00B7316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una penale ciascuno, da un minimo del 5% ad un massimo del 10% del valore del subcontratto in relazione alla gravità della non correttezza delle informazioni fornite.</w:t>
      </w:r>
    </w:p>
    <w:p w:rsidR="004F6800" w:rsidRPr="004F6800" w:rsidRDefault="004F6800" w:rsidP="004F6800">
      <w:pPr>
        <w:spacing w:before="120" w:after="120" w:line="240" w:lineRule="auto"/>
        <w:jc w:val="center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***</w:t>
      </w:r>
    </w:p>
    <w:p w:rsidR="004F6800" w:rsidRPr="004F6800" w:rsidRDefault="004F6800" w:rsidP="004F6800">
      <w:pPr>
        <w:spacing w:before="120"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Cambria" w:hAnsi="Garamond" w:cs="Times New Roman"/>
          <w:sz w:val="18"/>
          <w:szCs w:val="18"/>
        </w:rPr>
        <w:t xml:space="preserve">Per maggiori informazioni l’ASST Papa Giovanni XXIII rinvia l’operatore economico al proprio sito istituzionale al seguente link: </w:t>
      </w:r>
      <w:hyperlink r:id="rId8" w:tgtFrame="_blank" w:history="1">
        <w:r w:rsidRPr="004F6800">
          <w:rPr>
            <w:rFonts w:ascii="Garamond" w:eastAsia="Cambria" w:hAnsi="Garamond" w:cs="Times New Roman"/>
            <w:color w:val="0000FF"/>
            <w:sz w:val="18"/>
            <w:szCs w:val="18"/>
            <w:u w:val="single"/>
          </w:rPr>
          <w:t>https://www.asst-pg23.it/amministrazione-trasparente/bandi-gara-contratti</w:t>
        </w:r>
      </w:hyperlink>
      <w:r w:rsidRPr="004F6800">
        <w:rPr>
          <w:rFonts w:ascii="Garamond" w:eastAsia="Cambria" w:hAnsi="Garamond" w:cs="Times New Roman"/>
          <w:sz w:val="18"/>
          <w:szCs w:val="18"/>
        </w:rPr>
        <w:tab/>
      </w:r>
    </w:p>
    <w:sectPr w:rsidR="004F6800" w:rsidRPr="004F6800" w:rsidSect="00C938F7">
      <w:headerReference w:type="default" r:id="rId9"/>
      <w:footerReference w:type="default" r:id="rId10"/>
      <w:pgSz w:w="11906" w:h="16838"/>
      <w:pgMar w:top="567" w:right="849" w:bottom="1134" w:left="993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8C" w:rsidRDefault="00D4348C" w:rsidP="00427BED">
      <w:pPr>
        <w:spacing w:after="0" w:line="240" w:lineRule="auto"/>
      </w:pPr>
      <w:r>
        <w:separator/>
      </w:r>
    </w:p>
  </w:endnote>
  <w:endnote w:type="continuationSeparator" w:id="0">
    <w:p w:rsidR="00D4348C" w:rsidRDefault="00D4348C" w:rsidP="0042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oho Gotic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632542" w:rsidRDefault="00AA720A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:rsidR="00C7186E" w:rsidRPr="00C7186E" w:rsidRDefault="00AA720A" w:rsidP="003760CC">
    <w:pPr>
      <w:pStyle w:val="Pidipagina"/>
      <w:jc w:val="center"/>
      <w:rPr>
        <w:rFonts w:ascii="Helvetica" w:eastAsia="Cambria" w:hAnsi="Helvetica" w:cs="Times New Roman"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A1CE" wp14:editId="1BB9219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FD7A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8C" w:rsidRDefault="00D4348C" w:rsidP="00427BED">
      <w:pPr>
        <w:spacing w:after="0" w:line="240" w:lineRule="auto"/>
      </w:pPr>
      <w:r>
        <w:separator/>
      </w:r>
    </w:p>
  </w:footnote>
  <w:footnote w:type="continuationSeparator" w:id="0">
    <w:p w:rsidR="00D4348C" w:rsidRDefault="00D4348C" w:rsidP="0042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E01AA3" w:rsidRDefault="00AA720A" w:rsidP="000C0510">
    <w:pPr>
      <w:pStyle w:val="Intestazione"/>
      <w:rPr>
        <w:sz w:val="16"/>
        <w:szCs w:val="16"/>
      </w:rPr>
    </w:pPr>
  </w:p>
  <w:p w:rsidR="00AA720A" w:rsidRDefault="003760CC">
    <w:pPr>
      <w:pStyle w:val="Intestazione"/>
      <w:rPr>
        <w:i/>
        <w:iCs/>
      </w:rPr>
    </w:pPr>
    <w:r>
      <w:rPr>
        <w:i/>
        <w:iCs/>
      </w:rPr>
      <w:t xml:space="preserve">Intestazione </w:t>
    </w:r>
    <w:r w:rsidRPr="003760CC">
      <w:rPr>
        <w:i/>
        <w:iCs/>
      </w:rPr>
      <w:t>Operatore economico</w:t>
    </w:r>
  </w:p>
  <w:p w:rsidR="00147D23" w:rsidRDefault="00147D23">
    <w:pPr>
      <w:pStyle w:val="Intestazione"/>
      <w:rPr>
        <w:i/>
        <w:iCs/>
      </w:rPr>
    </w:pPr>
  </w:p>
  <w:p w:rsidR="00DB59C1" w:rsidRPr="00652C71" w:rsidRDefault="00DB59C1" w:rsidP="00652C71">
    <w:pPr>
      <w:pStyle w:val="Intestazione"/>
      <w:spacing w:line="288" w:lineRule="auto"/>
      <w:rPr>
        <w:rFonts w:ascii="Soho Gotich" w:hAnsi="Soho Gotich" w:cs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00F7"/>
    <w:multiLevelType w:val="multilevel"/>
    <w:tmpl w:val="84B20E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6AE4CD6"/>
    <w:multiLevelType w:val="multilevel"/>
    <w:tmpl w:val="EC503B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DFC1B57"/>
    <w:multiLevelType w:val="hybridMultilevel"/>
    <w:tmpl w:val="2E70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533F"/>
    <w:multiLevelType w:val="hybridMultilevel"/>
    <w:tmpl w:val="CB3A1A32"/>
    <w:lvl w:ilvl="0" w:tplc="186C42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5EE"/>
    <w:multiLevelType w:val="multilevel"/>
    <w:tmpl w:val="855A52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F5C42D6"/>
    <w:multiLevelType w:val="hybridMultilevel"/>
    <w:tmpl w:val="9F9E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2223B"/>
    <w:rsid w:val="00032B5F"/>
    <w:rsid w:val="000C0510"/>
    <w:rsid w:val="000F7555"/>
    <w:rsid w:val="00147D23"/>
    <w:rsid w:val="001C2AFE"/>
    <w:rsid w:val="00262682"/>
    <w:rsid w:val="0028294B"/>
    <w:rsid w:val="002E4F33"/>
    <w:rsid w:val="00326A9D"/>
    <w:rsid w:val="00336332"/>
    <w:rsid w:val="00353167"/>
    <w:rsid w:val="003760CC"/>
    <w:rsid w:val="003908C0"/>
    <w:rsid w:val="003B36E5"/>
    <w:rsid w:val="00424C4E"/>
    <w:rsid w:val="00427BED"/>
    <w:rsid w:val="00444886"/>
    <w:rsid w:val="004860C4"/>
    <w:rsid w:val="004F6800"/>
    <w:rsid w:val="005B1290"/>
    <w:rsid w:val="00652C71"/>
    <w:rsid w:val="00681387"/>
    <w:rsid w:val="00694A7B"/>
    <w:rsid w:val="006C5B86"/>
    <w:rsid w:val="006C7A19"/>
    <w:rsid w:val="006D2266"/>
    <w:rsid w:val="006D3ABF"/>
    <w:rsid w:val="0075134F"/>
    <w:rsid w:val="007635A6"/>
    <w:rsid w:val="007E6FD0"/>
    <w:rsid w:val="00826ACC"/>
    <w:rsid w:val="00860B8E"/>
    <w:rsid w:val="008A5B57"/>
    <w:rsid w:val="008C3009"/>
    <w:rsid w:val="00924579"/>
    <w:rsid w:val="00946AFC"/>
    <w:rsid w:val="00A83D1F"/>
    <w:rsid w:val="00AA720A"/>
    <w:rsid w:val="00B73168"/>
    <w:rsid w:val="00B7376D"/>
    <w:rsid w:val="00BF4212"/>
    <w:rsid w:val="00C7186E"/>
    <w:rsid w:val="00C9100F"/>
    <w:rsid w:val="00C938F7"/>
    <w:rsid w:val="00C93B2A"/>
    <w:rsid w:val="00CA2C1F"/>
    <w:rsid w:val="00CA527E"/>
    <w:rsid w:val="00CC0F79"/>
    <w:rsid w:val="00D4348C"/>
    <w:rsid w:val="00D71F7A"/>
    <w:rsid w:val="00D7554D"/>
    <w:rsid w:val="00D819EF"/>
    <w:rsid w:val="00D95DF7"/>
    <w:rsid w:val="00DA671C"/>
    <w:rsid w:val="00DB59C1"/>
    <w:rsid w:val="00DE0622"/>
    <w:rsid w:val="00E01AA3"/>
    <w:rsid w:val="00E139B1"/>
    <w:rsid w:val="00E3202D"/>
    <w:rsid w:val="00E34B77"/>
    <w:rsid w:val="00E52596"/>
    <w:rsid w:val="00EC4A90"/>
    <w:rsid w:val="00ED2F1A"/>
    <w:rsid w:val="00EF72B9"/>
    <w:rsid w:val="00F24A5B"/>
    <w:rsid w:val="00F46ACC"/>
    <w:rsid w:val="00F65AC0"/>
    <w:rsid w:val="00F775D2"/>
    <w:rsid w:val="00F96D51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4C8B8"/>
  <w15:docId w15:val="{1B6C2215-726A-4335-8351-FC59C671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pg23.it/amministrazione-trasparente/bandi-gara-contrat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sparenza-subcontratti.servizir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DANIELA ALGERI</cp:lastModifiedBy>
  <cp:revision>7</cp:revision>
  <cp:lastPrinted>2017-03-27T11:23:00Z</cp:lastPrinted>
  <dcterms:created xsi:type="dcterms:W3CDTF">2023-03-15T17:12:00Z</dcterms:created>
  <dcterms:modified xsi:type="dcterms:W3CDTF">2023-12-18T10:33:00Z</dcterms:modified>
</cp:coreProperties>
</file>