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23" w:rsidRDefault="00147D23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Spett.le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ASST PAPA GIOVANNI XXIII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Piazza OMS n. 1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u w:val="single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  <w:t xml:space="preserve">        </w:t>
      </w:r>
      <w:r w:rsidRPr="00F46ACC">
        <w:rPr>
          <w:rFonts w:ascii="Garamond" w:eastAsia="Calibri" w:hAnsi="Garamond" w:cs="Times New Roman"/>
          <w:sz w:val="24"/>
          <w:szCs w:val="24"/>
          <w:u w:val="single"/>
          <w:lang w:eastAsia="zh-CN"/>
        </w:rPr>
        <w:t>24127 – BERGAMO (BG)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5B1290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OGGETTO: </w:t>
      </w:r>
      <w:r w:rsidR="006C52E0" w:rsidRPr="006C52E0">
        <w:rPr>
          <w:rFonts w:ascii="Garamond" w:eastAsia="Times New Roman" w:hAnsi="Garamond" w:cs="Times New Roman"/>
          <w:b/>
          <w:sz w:val="24"/>
          <w:szCs w:val="24"/>
          <w:lang w:eastAsia="it-IT"/>
        </w:rPr>
        <w:t>PROCEDURA “APERTA” – MEDIANTE UTILIZZO DELLA PIATTAFORMA SINTEL – PER L’AFFIDAMENTO DELLA FORNITURA DI N. 1 SISTEMA DI NEURONAVIGAZIONE DA DESTINARE ALLA SC NEUROCHIRURGIA – BLOCCO OPERATORIO DELL’ASST PAPA GIOVANNI XXIII. LOTTO UNICO</w:t>
      </w:r>
      <w:r w:rsidR="008C4EBD" w:rsidRP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>.</w:t>
      </w:r>
      <w:r w:rsid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</w:p>
    <w:p w:rsidR="00EF72B9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 xml:space="preserve">CIG: </w:t>
      </w:r>
      <w:r w:rsidR="00A81E96" w:rsidRPr="00A81E96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B18FD0B367</w:t>
      </w:r>
      <w:bookmarkStart w:id="0" w:name="_GoBack"/>
      <w:bookmarkEnd w:id="0"/>
    </w:p>
    <w:p w:rsidR="005B1290" w:rsidRDefault="005B1290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 REFERENTE D’IMPRESA.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</w:p>
    <w:p w:rsidR="00946AFC" w:rsidRPr="00F46ACC" w:rsidRDefault="00946AFC" w:rsidP="00946AF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right="-1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Ai sensi e per gli effetti dell'art 76 del DPR 445/2000, 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946AFC" w:rsidRPr="00F46ACC" w:rsidRDefault="00946AFC" w:rsidP="00EF72B9">
      <w:pPr>
        <w:suppressAutoHyphens/>
        <w:autoSpaceDE w:val="0"/>
        <w:spacing w:before="120"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Il sottoscritto ________________________________________________________________________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nato a _____________________________________________ il 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_______________________________________________________________________,</w:t>
      </w:r>
    </w:p>
    <w:p w:rsidR="00946AF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in qualità di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(allegare copia di un documento di riconoscimento in corso di validità) 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procuratore del 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(nel caso, allegare copia della procura e copia di un documento di riconoscimento in corso di validità);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altro, specificare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>(e allegare copia di un documento di riconoscimento in corso di validità)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dell’Impresa potenzialmente aggiudicataria denominata 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con sede legale in ____________________________________________, 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Via _____________________________________________</w:t>
      </w:r>
      <w:r w:rsidR="00E3202D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P</w:t>
      </w: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rov. _____ CAP_______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6C52E0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>
        <w:rPr>
          <w:rFonts w:ascii="Garamond" w:eastAsia="Calibri" w:hAnsi="Garamond" w:cs="Times New Roman"/>
          <w:b/>
          <w:sz w:val="24"/>
          <w:szCs w:val="24"/>
          <w:lang w:eastAsia="zh-CN"/>
        </w:rPr>
        <w:t>DICHIARA CHE</w:t>
      </w:r>
    </w:p>
    <w:p w:rsidR="006C52E0" w:rsidRPr="006C52E0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6C52E0">
        <w:rPr>
          <w:rFonts w:ascii="Garamond" w:eastAsia="Calibri" w:hAnsi="Garamond" w:cs="Times New Roman"/>
          <w:sz w:val="24"/>
          <w:szCs w:val="24"/>
          <w:lang w:eastAsia="zh-CN"/>
        </w:rPr>
        <w:t xml:space="preserve">per l’esecuzione dell’appalto in oggetto </w:t>
      </w:r>
    </w:p>
    <w:p w:rsidR="006C52E0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>
        <w:rPr>
          <w:rFonts w:ascii="Garamond" w:eastAsia="Calibri" w:hAnsi="Garamond" w:cs="Times New Roman"/>
          <w:b/>
          <w:sz w:val="24"/>
          <w:szCs w:val="24"/>
          <w:lang w:eastAsia="zh-CN"/>
        </w:rPr>
        <w:t>ricorrerà</w:t>
      </w:r>
    </w:p>
    <w:p w:rsidR="006C52E0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>
        <w:rPr>
          <w:rFonts w:ascii="Garamond" w:eastAsia="Calibri" w:hAnsi="Garamond" w:cs="Times New Roman"/>
          <w:b/>
          <w:sz w:val="24"/>
          <w:szCs w:val="24"/>
          <w:lang w:eastAsia="zh-CN"/>
        </w:rPr>
        <w:t>non ricorrerà</w:t>
      </w:r>
    </w:p>
    <w:p w:rsidR="00946AFC" w:rsidRPr="00F46ACC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>
        <w:rPr>
          <w:rFonts w:ascii="Garamond" w:eastAsia="Calibri" w:hAnsi="Garamond" w:cs="Times New Roman"/>
          <w:sz w:val="24"/>
          <w:szCs w:val="24"/>
          <w:lang w:eastAsia="zh-CN"/>
        </w:rPr>
        <w:t>al subcontratto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, ai sensi del comma 2 dell’art. 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119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del </w:t>
      </w:r>
      <w:proofErr w:type="spellStart"/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D.Lgs.</w:t>
      </w:r>
      <w:proofErr w:type="spellEnd"/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n. 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36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/20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23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e del comma 1 dell’art. 3 della Legge n. 136/2010, </w:t>
      </w:r>
      <w:r>
        <w:rPr>
          <w:rFonts w:ascii="Garamond" w:eastAsia="Calibri" w:hAnsi="Garamond" w:cs="Times New Roman"/>
          <w:sz w:val="24"/>
          <w:szCs w:val="24"/>
          <w:lang w:eastAsia="zh-CN"/>
        </w:rPr>
        <w:t xml:space="preserve">richiamato altresì 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quanto disposto dalle Linee Guida per la trasparenza e la tracciabilità dei contratti pubblici di lavori, servizi e forniture di cui alla D.G.R. XI/5408 del 25.10.2021 e D.G.R. XI/6605 del 30.06.2022</w:t>
      </w:r>
      <w:r w:rsidR="00D7554D">
        <w:rPr>
          <w:rFonts w:ascii="Garamond" w:eastAsia="Calibri" w:hAnsi="Garamond" w:cs="Times New Roman"/>
          <w:sz w:val="24"/>
          <w:szCs w:val="24"/>
          <w:lang w:eastAsia="zh-CN"/>
        </w:rPr>
        <w:t>, come di seguito riportato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.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(firma)______________________________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EF72B9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18"/>
          <w:szCs w:val="18"/>
          <w:lang w:eastAsia="zh-CN"/>
        </w:rPr>
      </w:pPr>
      <w:r w:rsidRPr="00EF72B9">
        <w:rPr>
          <w:rFonts w:ascii="Garamond" w:eastAsia="Calibri" w:hAnsi="Garamond" w:cs="Times New Roman"/>
          <w:sz w:val="18"/>
          <w:szCs w:val="18"/>
          <w:lang w:eastAsia="zh-CN"/>
        </w:rPr>
        <w:t>Il presente documento informatico è stato sottoscritto con firma digitale (artt. 20 e 24 del D.Lgs. 82/2005 CAD)</w:t>
      </w:r>
    </w:p>
    <w:p w:rsidR="00EF72B9" w:rsidRPr="00F46ACC" w:rsidRDefault="00EF72B9" w:rsidP="00EF72B9">
      <w:pPr>
        <w:suppressAutoHyphens/>
        <w:autoSpaceDE w:val="0"/>
        <w:spacing w:before="360"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lastRenderedPageBreak/>
        <w:t>ALLEGATO: Carta d’Identità Referente</w:t>
      </w:r>
    </w:p>
    <w:p w:rsidR="00946AFC" w:rsidRPr="00F46ACC" w:rsidRDefault="00946AFC" w:rsidP="00946AFC">
      <w:pPr>
        <w:tabs>
          <w:tab w:val="left" w:pos="2268"/>
          <w:tab w:val="left" w:pos="4678"/>
        </w:tabs>
        <w:spacing w:after="0" w:line="240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>NORMA DI CONTRATTO T&amp;T PER LA TRASPARENZA E TRACCIABILITÀ (DGR Lombardia n. XI/5408 del 25/10/2021 e DGR Lombardia n. XI/6605 del 30.06.2022)</w:t>
      </w:r>
    </w:p>
    <w:p w:rsidR="00681387" w:rsidRPr="00B73168" w:rsidRDefault="00681387" w:rsidP="00B7316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Obblighi dell'Aggiudicatario e delle filiere dei subcontraenti</w:t>
      </w:r>
    </w:p>
    <w:p w:rsidR="00681387" w:rsidRPr="00B73168" w:rsidRDefault="00681387" w:rsidP="00CA52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L'Aggiudicatario del Contratto ed i subcontraenti, a qualunque titolo coinvolti nella esecuzione del contratto, sono tenuti al rispetto della presente norma. Al fine di garantire la tracciabilità e la trasparenza della esecuzione del contratto, l'Aggiudicatario ed i subcontraenti, sono tenuti, nei modi e tempi di seguito specificati, a trasmettere alla Amministrazione aggiudicatrice, per ogni subcontratto affidato, le informazioni di cui al </w:t>
      </w:r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comma 2 dell'articolo 119 del </w:t>
      </w:r>
      <w:proofErr w:type="spellStart"/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>D.Lgs.</w:t>
      </w:r>
      <w:proofErr w:type="spellEnd"/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n. 36/2023</w:t>
      </w: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, quelle di cui al comma 1 dell'articolo 3 della legge 136/2010 di seguito trascritte.</w:t>
      </w:r>
    </w:p>
    <w:p w:rsidR="00681387" w:rsidRPr="00B73168" w:rsidRDefault="00EB4D4B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Comma 2, art. 119, </w:t>
      </w:r>
      <w:proofErr w:type="spellStart"/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D.Lgs.</w:t>
      </w:r>
      <w:proofErr w:type="spellEnd"/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 n. 36/2023</w:t>
      </w:r>
      <w:r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: 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 L'affidatario comunica alla stazione appaltante, prima dell'inizio della prestazione, per tutti i sub-contratti che non sono subappalti, stipulati per l'esecuzione dell'appalto, il nome del sub-contraente, l'importo del subcontratto, l'oggetto del lavoro, servizio o fornitura affidati&gt;&gt;.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1, art.3, l. 136/2010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&lt;&lt;Per assicurare la tracciabilità dei flussi finanziari finalizzata a prevenire infiltrazioni criminali, gli appaltatori, i subappaltatori e i subcontraenti della filiera delle imprese nonché i concessionari di finanziamenti pubblici anche europei a qualsiasi titolo interessati ai lavori, ai servizi e alle forniture pubblici devono utilizzare uno o più conti correnti bancari o postali, accesi presso banche o presso la società Poste Italiane Spa, dedicati, anche non in via esclusiva,(…)&gt;&gt;.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5, lettera h, art. 80, D.lgs. 50/2016: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&lt;&lt;Le stazioni appaltanti escludono dalla partecipazione alla procedura d'appalto un operatore economico in una delle seguenti situazioni, anche riferita a un suo subappaltatore nei casi di cui all'articolo 105, comma 6, qualora: (…) h) l'operatore economico abbia violato il divieto di intestazione fiduciaria di cui all'articolo 17 della legge 19 marzo 1990, n. 55&gt;&gt;.</w:t>
      </w:r>
    </w:p>
    <w:p w:rsidR="00CA527E" w:rsidRPr="00B73168" w:rsidRDefault="00CA527E" w:rsidP="00CA527E">
      <w:pPr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Verifiche dell'Amministrazione aggiudicatrice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aggiudicatrice, l'operatore economico Aggiudicatario e gli operatori economici coinvolti a qualsiasi livello della filiera dei subcontratti, sono tenuti al pieno rispetto di quanto previsto dal comma 9 dell'articolo 3 della legge n. 136/2010 e di seguito trascritto.</w:t>
      </w:r>
    </w:p>
    <w:p w:rsidR="00B73168" w:rsidRPr="00B73168" w:rsidRDefault="00CA527E" w:rsidP="00B73168">
      <w:pPr>
        <w:tabs>
          <w:tab w:val="left" w:pos="213"/>
          <w:tab w:val="left" w:pos="1039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</w:p>
    <w:p w:rsidR="00681387" w:rsidRPr="00B73168" w:rsidRDefault="00B73168" w:rsidP="00B73168">
      <w:pPr>
        <w:tabs>
          <w:tab w:val="left" w:pos="284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9, art.3, l. 136/2010:</w:t>
      </w:r>
      <w:r w:rsidR="00681387"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&lt;&lt;&lt;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La stazione appaltante verifica che nei contratti sottoscritti con i subappaltatori e i subcontraenti della filiera delle imprese a qualsiasi titolo interessate ai lavori, ai servizi e alle forniture di cui al comma 1 sia inserita, a pena di nullità assoluta, un'apposita clausola con la quale ciascuno di essi assume gli obblighi di tracciabilità dei flussi finanziari di cui alla presente legge.&gt;&gt;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Nell'affidamento in qualunque forma dei subcontratti, a qualsiasi livello della filiera, il rispetto della norma è attuato con la trascrizione della presente NORMA DI CONTRATTO T&amp;T nel subcontratto o con il suo richiamo esplicito da parte dell'Affidatario.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 si riserva, in modi e tempi autonomamente definiti, di esercitare le verifiche previste sia nei subcontratti affidati dall'Aggiudicatario che in quelli affidati da altri operatori economici a qualsiasi livello della filiera dei subcontratti.</w:t>
      </w:r>
    </w:p>
    <w:p w:rsidR="00681387" w:rsidRPr="00B73168" w:rsidRDefault="00681387" w:rsidP="00B731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Informazioni da trasmettere alla stazione appaltante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Gli obblighi informativi di cui alle disposizioni normative sopracitate, ferma restando la trasmissione alla Stazione appaltante della documentazione relativa ai subcontratti per finalità autorizzative o di mera comunicazione, sono assolti dai soggetti ivi indicati mediante inserimento dei dati richiesti nella scheda T&amp;T riferita al relativo contratto di fornitura sulla Piattaforma regionale on line “T&amp;T e adempimenti per l’anagrafica degli esecutori” accessibile all’indirizzo: </w:t>
      </w:r>
      <w:hyperlink r:id="rId7" w:history="1"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https://www.traspa</w:t>
        </w:r>
        <w:bookmarkStart w:id="1" w:name="_Hlt109728874"/>
        <w:bookmarkStart w:id="2" w:name="_Hlt109728875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r</w:t>
        </w:r>
        <w:bookmarkEnd w:id="1"/>
        <w:bookmarkEnd w:id="2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enza-subcontratti.servizirl.it</w:t>
        </w:r>
      </w:hyperlink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.</w:t>
      </w: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Il soggetto che sarà abilitato a operare sulla istituita piattaforma T&amp;T è l’aggiudicatario (tramite il referente indicato). </w:t>
      </w: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Tempi e Modalità di trasmissione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La compilazione della Scheda T&amp;T, a cura dell’aggiudicatario, dovrà avvenire contestualmente con la trasmissione alla Amministrazione della documentazione relativa ai subcontratti (per finalità autorizzativa o di mera comunicazione).</w:t>
      </w:r>
    </w:p>
    <w:p w:rsidR="00681387" w:rsidRPr="00B73168" w:rsidRDefault="00681387" w:rsidP="00B73168">
      <w:p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0"/>
          <w:szCs w:val="10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Sanzioni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A norma di quanto previsto dall’art. 3 comma 9 della Legge n. 136/10, la mancata previsione – all’interno di qualsiasi tipologia di Subcontratto – della clausola con la quale Affidante e Affidatario assumono gli obblighi della tracciabilità dei flussi finanziari rende il subcontratto nullo.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La mancata compilazione della SCHEDA T&amp;T da parte dell’Aggiudicatario è causa ostativa all’ingresso in cantiere del Subcontraente.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È equiparato al caso dell’omessa trasmissione della SCHEDA T&amp;T quello della trasmissione all’ Amministrazione di informazioni non corrispondenti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. In tal caso l’Amministrazione si riserva di darne notizia alle autorità competenti.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l'Amministrazione accerti che la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suddetta clausola non sia stata esplicitamente richiamata o trascritta in un subcontratto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, ferma restando, ai sensi del comma 9, articolo 3 della legge 136/2010, la sua nullità, l'Affidante del subcontratto è: </w:t>
      </w:r>
    </w:p>
    <w:p w:rsidR="00681387" w:rsidRPr="00B73168" w:rsidRDefault="00681387" w:rsidP="00CA527E">
      <w:pPr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sottoposto al pagamento di una penale pari al 10% del valore del subcontratto affidato, e comunque non inferiore a 500 euro.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accerti un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ritardato invio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della SCHEDA T&amp;T</w:t>
      </w:r>
      <w:r w:rsidR="00E3202D"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l'Affidante e l'Affidatario saranno ciascuno tenuti a: </w:t>
      </w:r>
    </w:p>
    <w:p w:rsidR="00681387" w:rsidRPr="00B73168" w:rsidRDefault="00681387" w:rsidP="00CA527E">
      <w:pPr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pagare una penale pari all’ 1 per mille del valore del subcontratto per ogni giorno di ritardo, fino alla concorrenza del 5% del subcontratto stesso.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aggiudicatrice accerti che la SCHEDA T&amp;T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contiene informazioni che non corrispondono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, oltre alla trasmissione della notizia alle competenti autorità, si riserva il diritto di applicare nei confronti dell'Affidante e dell'Affidatario:</w:t>
      </w:r>
    </w:p>
    <w:p w:rsidR="00681387" w:rsidRPr="00B73168" w:rsidRDefault="00681387" w:rsidP="00B7316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una penale ciascuno, da un minimo del 5% ad un massimo del 10% del valore del subcontratto in relazione alla gravità della non correttezza delle informazioni fornite.</w:t>
      </w:r>
    </w:p>
    <w:p w:rsidR="004F6800" w:rsidRPr="004F6800" w:rsidRDefault="004F6800" w:rsidP="004F6800">
      <w:pPr>
        <w:spacing w:before="120" w:after="120" w:line="240" w:lineRule="auto"/>
        <w:jc w:val="center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***</w:t>
      </w:r>
    </w:p>
    <w:p w:rsidR="004F6800" w:rsidRPr="004F6800" w:rsidRDefault="004F6800" w:rsidP="004F6800">
      <w:pPr>
        <w:spacing w:before="120"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Cambria" w:hAnsi="Garamond" w:cs="Times New Roman"/>
          <w:sz w:val="18"/>
          <w:szCs w:val="18"/>
        </w:rPr>
        <w:t xml:space="preserve">Per maggiori informazioni l’ASST Papa Giovanni XXIII rinvia l’operatore economico al proprio sito istituzionale al seguente link: </w:t>
      </w:r>
      <w:hyperlink r:id="rId8" w:tgtFrame="_blank" w:history="1">
        <w:r w:rsidRPr="004F6800">
          <w:rPr>
            <w:rFonts w:ascii="Garamond" w:eastAsia="Cambria" w:hAnsi="Garamond" w:cs="Times New Roman"/>
            <w:color w:val="0000FF"/>
            <w:sz w:val="18"/>
            <w:szCs w:val="18"/>
            <w:u w:val="single"/>
          </w:rPr>
          <w:t>https://www.asst-pg23.it/amministrazione-trasparente/bandi-gara-contratti</w:t>
        </w:r>
      </w:hyperlink>
      <w:r w:rsidRPr="004F6800">
        <w:rPr>
          <w:rFonts w:ascii="Garamond" w:eastAsia="Cambria" w:hAnsi="Garamond" w:cs="Times New Roman"/>
          <w:sz w:val="18"/>
          <w:szCs w:val="18"/>
        </w:rPr>
        <w:tab/>
      </w:r>
    </w:p>
    <w:sectPr w:rsidR="004F6800" w:rsidRPr="004F6800" w:rsidSect="00C938F7">
      <w:headerReference w:type="default" r:id="rId9"/>
      <w:footerReference w:type="default" r:id="rId10"/>
      <w:pgSz w:w="11906" w:h="16838"/>
      <w:pgMar w:top="567" w:right="849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7B" w:rsidRDefault="0076157B" w:rsidP="00427BED">
      <w:pPr>
        <w:spacing w:after="0" w:line="240" w:lineRule="auto"/>
      </w:pPr>
      <w:r>
        <w:separator/>
      </w:r>
    </w:p>
  </w:endnote>
  <w:endnote w:type="continuationSeparator" w:id="0">
    <w:p w:rsidR="0076157B" w:rsidRDefault="0076157B" w:rsidP="004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ho Gotic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C7186E" w:rsidRPr="00C7186E" w:rsidRDefault="00AA720A" w:rsidP="003760CC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A1CE" wp14:editId="1BB9219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1E90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7B" w:rsidRDefault="0076157B" w:rsidP="00427BED">
      <w:pPr>
        <w:spacing w:after="0" w:line="240" w:lineRule="auto"/>
      </w:pPr>
      <w:r>
        <w:separator/>
      </w:r>
    </w:p>
  </w:footnote>
  <w:footnote w:type="continuationSeparator" w:id="0">
    <w:p w:rsidR="0076157B" w:rsidRDefault="0076157B" w:rsidP="004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E01AA3" w:rsidRDefault="00AA720A" w:rsidP="000C0510">
    <w:pPr>
      <w:pStyle w:val="Intestazione"/>
      <w:rPr>
        <w:sz w:val="16"/>
        <w:szCs w:val="16"/>
      </w:rPr>
    </w:pPr>
  </w:p>
  <w:p w:rsidR="00AA720A" w:rsidRDefault="003760CC">
    <w:pPr>
      <w:pStyle w:val="Intestazione"/>
      <w:rPr>
        <w:i/>
        <w:iCs/>
      </w:rPr>
    </w:pPr>
    <w:r>
      <w:rPr>
        <w:i/>
        <w:iCs/>
      </w:rPr>
      <w:t xml:space="preserve">Intestazione </w:t>
    </w:r>
    <w:r w:rsidRPr="003760CC">
      <w:rPr>
        <w:i/>
        <w:iCs/>
      </w:rPr>
      <w:t>Operatore economico</w:t>
    </w:r>
  </w:p>
  <w:p w:rsidR="00147D23" w:rsidRDefault="00147D23">
    <w:pPr>
      <w:pStyle w:val="Intestazione"/>
      <w:rPr>
        <w:i/>
        <w:iCs/>
      </w:rPr>
    </w:pPr>
  </w:p>
  <w:p w:rsidR="00DB59C1" w:rsidRPr="00652C71" w:rsidRDefault="00DB59C1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00F7"/>
    <w:multiLevelType w:val="multilevel"/>
    <w:tmpl w:val="84B20E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6AE4CD6"/>
    <w:multiLevelType w:val="multilevel"/>
    <w:tmpl w:val="EC503B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DFC1B57"/>
    <w:multiLevelType w:val="hybridMultilevel"/>
    <w:tmpl w:val="2E70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533F"/>
    <w:multiLevelType w:val="hybridMultilevel"/>
    <w:tmpl w:val="CB3A1A32"/>
    <w:lvl w:ilvl="0" w:tplc="186C42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5EE"/>
    <w:multiLevelType w:val="multilevel"/>
    <w:tmpl w:val="855A52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F5C42D6"/>
    <w:multiLevelType w:val="hybridMultilevel"/>
    <w:tmpl w:val="9F9E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2223B"/>
    <w:rsid w:val="00032B5F"/>
    <w:rsid w:val="000C0510"/>
    <w:rsid w:val="000F7555"/>
    <w:rsid w:val="00147D23"/>
    <w:rsid w:val="001C2AFE"/>
    <w:rsid w:val="00262682"/>
    <w:rsid w:val="0028294B"/>
    <w:rsid w:val="002E4F33"/>
    <w:rsid w:val="00326A9D"/>
    <w:rsid w:val="00336332"/>
    <w:rsid w:val="00353167"/>
    <w:rsid w:val="003760CC"/>
    <w:rsid w:val="003908C0"/>
    <w:rsid w:val="003B36E5"/>
    <w:rsid w:val="00424C4E"/>
    <w:rsid w:val="00427BED"/>
    <w:rsid w:val="00444886"/>
    <w:rsid w:val="0044596E"/>
    <w:rsid w:val="004860C4"/>
    <w:rsid w:val="004F6800"/>
    <w:rsid w:val="0052475E"/>
    <w:rsid w:val="00530B07"/>
    <w:rsid w:val="00584E01"/>
    <w:rsid w:val="005B1290"/>
    <w:rsid w:val="005D3A98"/>
    <w:rsid w:val="00652C71"/>
    <w:rsid w:val="00681387"/>
    <w:rsid w:val="00694A7B"/>
    <w:rsid w:val="006C52E0"/>
    <w:rsid w:val="006C7A19"/>
    <w:rsid w:val="006D2266"/>
    <w:rsid w:val="006D3ABF"/>
    <w:rsid w:val="007123A7"/>
    <w:rsid w:val="0073774F"/>
    <w:rsid w:val="0075134F"/>
    <w:rsid w:val="0076157B"/>
    <w:rsid w:val="007635A6"/>
    <w:rsid w:val="007E6FD0"/>
    <w:rsid w:val="00826ACC"/>
    <w:rsid w:val="00860B8E"/>
    <w:rsid w:val="008A5B57"/>
    <w:rsid w:val="008C3009"/>
    <w:rsid w:val="008C4EBD"/>
    <w:rsid w:val="00912C4C"/>
    <w:rsid w:val="00924579"/>
    <w:rsid w:val="00946AFC"/>
    <w:rsid w:val="00A33CFE"/>
    <w:rsid w:val="00A81E96"/>
    <w:rsid w:val="00A83D1F"/>
    <w:rsid w:val="00AA720A"/>
    <w:rsid w:val="00B2747E"/>
    <w:rsid w:val="00B73168"/>
    <w:rsid w:val="00B7376D"/>
    <w:rsid w:val="00C7186E"/>
    <w:rsid w:val="00C9100F"/>
    <w:rsid w:val="00C938F7"/>
    <w:rsid w:val="00C93B2A"/>
    <w:rsid w:val="00CA2C1F"/>
    <w:rsid w:val="00CA527E"/>
    <w:rsid w:val="00CC0F79"/>
    <w:rsid w:val="00D71F7A"/>
    <w:rsid w:val="00D7554D"/>
    <w:rsid w:val="00D819EF"/>
    <w:rsid w:val="00D95DF7"/>
    <w:rsid w:val="00DA671C"/>
    <w:rsid w:val="00DA799F"/>
    <w:rsid w:val="00DB59C1"/>
    <w:rsid w:val="00DE0622"/>
    <w:rsid w:val="00E01AA3"/>
    <w:rsid w:val="00E139B1"/>
    <w:rsid w:val="00E3202D"/>
    <w:rsid w:val="00E52596"/>
    <w:rsid w:val="00EB4D4B"/>
    <w:rsid w:val="00EC4A90"/>
    <w:rsid w:val="00ED2F1A"/>
    <w:rsid w:val="00EF72B9"/>
    <w:rsid w:val="00F24A5B"/>
    <w:rsid w:val="00F46ACC"/>
    <w:rsid w:val="00F65AC0"/>
    <w:rsid w:val="00F775D2"/>
    <w:rsid w:val="00F81F3D"/>
    <w:rsid w:val="00F96D51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C2215-726A-4335-8351-FC59C67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g23.it/amministrazione-trasparente/bandi-gara-contr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sparenza-subcontratti.servizi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15</cp:revision>
  <cp:lastPrinted>2017-03-27T11:23:00Z</cp:lastPrinted>
  <dcterms:created xsi:type="dcterms:W3CDTF">2023-03-15T17:12:00Z</dcterms:created>
  <dcterms:modified xsi:type="dcterms:W3CDTF">2024-05-07T14:45:00Z</dcterms:modified>
</cp:coreProperties>
</file>