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125"/>
        <w:gridCol w:w="3230"/>
      </w:tblGrid>
      <w:tr w:rsidR="00B34D91" w:rsidRPr="00702FB0" w:rsidTr="00B34D91">
        <w:trPr>
          <w:trHeight w:val="619"/>
        </w:trPr>
        <w:tc>
          <w:tcPr>
            <w:tcW w:w="496" w:type="dxa"/>
            <w:shd w:val="clear" w:color="auto" w:fill="C4BC96"/>
            <w:vAlign w:val="center"/>
          </w:tcPr>
          <w:p w:rsidR="00B34D91" w:rsidRPr="00702FB0" w:rsidRDefault="00B34D91" w:rsidP="00702FB0">
            <w:pPr>
              <w:keepNext/>
              <w:spacing w:before="240" w:after="120" w:line="240" w:lineRule="auto"/>
              <w:outlineLvl w:val="0"/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</w:pPr>
            <w:r w:rsidRPr="00702FB0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A</w:t>
            </w:r>
          </w:p>
        </w:tc>
        <w:tc>
          <w:tcPr>
            <w:tcW w:w="6125" w:type="dxa"/>
            <w:shd w:val="clear" w:color="auto" w:fill="C4BC96"/>
            <w:vAlign w:val="center"/>
          </w:tcPr>
          <w:p w:rsidR="00B34D91" w:rsidRPr="00702FB0" w:rsidRDefault="00B34D91" w:rsidP="00F85803">
            <w:pPr>
              <w:keepNext/>
              <w:spacing w:before="240" w:after="120" w:line="240" w:lineRule="auto"/>
              <w:outlineLvl w:val="0"/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</w:pPr>
            <w:r w:rsidRPr="00702FB0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Caratteristiche del monitor fetale</w:t>
            </w:r>
            <w:r w:rsidRPr="00702FB0">
              <w:rPr>
                <w:rFonts w:ascii="Garamond" w:eastAsia="Calibri" w:hAnsi="Garamond" w:cs="Times New Roman"/>
                <w:b/>
                <w:i/>
                <w:sz w:val="24"/>
                <w:szCs w:val="24"/>
              </w:rPr>
              <w:t xml:space="preserve"> </w:t>
            </w:r>
            <w:r w:rsidRPr="00702FB0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 xml:space="preserve">oggetto di valutazione con punteggio (compilare la sezione A del questionario per ogni modello </w:t>
            </w:r>
            <w:r w:rsidRPr="002D5F62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fornito indicando a quale</w:t>
            </w:r>
            <w:r w:rsidR="00F85803" w:rsidRPr="002D5F62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 xml:space="preserve"> tipologia risponde – </w:t>
            </w:r>
            <w:proofErr w:type="spellStart"/>
            <w:r w:rsidR="00F85803" w:rsidRPr="002D5F62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anteparto</w:t>
            </w:r>
            <w:proofErr w:type="spellEnd"/>
            <w:r w:rsidR="00F85803" w:rsidRPr="002D5F62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/</w:t>
            </w:r>
            <w:proofErr w:type="spellStart"/>
            <w:r w:rsidR="00F85803" w:rsidRPr="002D5F62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intraparto</w:t>
            </w:r>
            <w:proofErr w:type="spellEnd"/>
            <w:r w:rsidR="00F85803" w:rsidRPr="002D5F62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 xml:space="preserve"> </w:t>
            </w:r>
            <w:proofErr w:type="spellStart"/>
            <w:r w:rsidR="00F85803" w:rsidRPr="002D5F62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wifi</w:t>
            </w:r>
            <w:proofErr w:type="spellEnd"/>
            <w:r w:rsidR="00F85803" w:rsidRPr="002D5F62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 xml:space="preserve">/ </w:t>
            </w:r>
            <w:proofErr w:type="spellStart"/>
            <w:r w:rsidR="00F85803" w:rsidRPr="002D5F62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intraparto</w:t>
            </w:r>
            <w:proofErr w:type="spellEnd"/>
            <w:r w:rsidR="00F85803" w:rsidRPr="002D5F62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)</w:t>
            </w:r>
            <w:bookmarkStart w:id="0" w:name="_GoBack"/>
            <w:bookmarkEnd w:id="0"/>
          </w:p>
        </w:tc>
        <w:tc>
          <w:tcPr>
            <w:tcW w:w="3230" w:type="dxa"/>
            <w:shd w:val="clear" w:color="auto" w:fill="C4BC96"/>
            <w:vAlign w:val="center"/>
          </w:tcPr>
          <w:p w:rsidR="00B34D91" w:rsidRPr="00702FB0" w:rsidRDefault="00B34D91" w:rsidP="00702FB0">
            <w:pPr>
              <w:keepNext/>
              <w:spacing w:before="240" w:after="120" w:line="240" w:lineRule="auto"/>
              <w:outlineLvl w:val="0"/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</w:pPr>
            <w:r w:rsidRPr="00702FB0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Descrizione (ad opera della ditta concorrente)</w:t>
            </w:r>
          </w:p>
        </w:tc>
      </w:tr>
      <w:tr w:rsidR="00B34D91" w:rsidRPr="00702FB0" w:rsidTr="00B34D91">
        <w:trPr>
          <w:trHeight w:val="452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Produttore</w:t>
            </w: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</w:tr>
      <w:tr w:rsidR="00B34D91" w:rsidRPr="00702FB0" w:rsidTr="00B34D91">
        <w:trPr>
          <w:trHeight w:val="402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6125" w:type="dxa"/>
            <w:vAlign w:val="center"/>
          </w:tcPr>
          <w:p w:rsidR="00B34D91" w:rsidRPr="00702FB0" w:rsidRDefault="00B34D91" w:rsidP="00F85803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 xml:space="preserve">Modello (compilare la sezione A del questionario per ogni modello fornito </w:t>
            </w:r>
            <w:r w:rsidRPr="00F85803">
              <w:rPr>
                <w:rFonts w:ascii="Book Antiqua" w:eastAsia="Times New Roman" w:hAnsi="Book Antiqua" w:cs="Times New Roman"/>
                <w:lang w:eastAsia="it-IT"/>
              </w:rPr>
              <w:t>indicando a quale</w:t>
            </w:r>
            <w:r w:rsidR="00F85803" w:rsidRPr="00F85803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r w:rsidR="00F85803" w:rsidRPr="00F85803">
              <w:rPr>
                <w:rFonts w:ascii="Book Antiqua" w:eastAsia="Arial Unicode MS" w:hAnsi="Book Antiqua"/>
                <w:kern w:val="28"/>
                <w:lang w:eastAsia="it-IT"/>
              </w:rPr>
              <w:t xml:space="preserve">tipologia risponde – </w:t>
            </w:r>
            <w:proofErr w:type="spellStart"/>
            <w:r w:rsidR="00F85803" w:rsidRPr="00F85803">
              <w:rPr>
                <w:rFonts w:ascii="Book Antiqua" w:eastAsia="Arial Unicode MS" w:hAnsi="Book Antiqua"/>
                <w:kern w:val="28"/>
                <w:lang w:eastAsia="it-IT"/>
              </w:rPr>
              <w:t>anteparto</w:t>
            </w:r>
            <w:proofErr w:type="spellEnd"/>
            <w:r w:rsidR="00F85803" w:rsidRPr="00F85803">
              <w:rPr>
                <w:rFonts w:ascii="Book Antiqua" w:eastAsia="Arial Unicode MS" w:hAnsi="Book Antiqua"/>
                <w:kern w:val="28"/>
                <w:lang w:eastAsia="it-IT"/>
              </w:rPr>
              <w:t>/</w:t>
            </w:r>
            <w:proofErr w:type="spellStart"/>
            <w:r w:rsidR="00F85803" w:rsidRPr="00F85803">
              <w:rPr>
                <w:rFonts w:ascii="Book Antiqua" w:eastAsia="Arial Unicode MS" w:hAnsi="Book Antiqua"/>
                <w:kern w:val="28"/>
                <w:lang w:eastAsia="it-IT"/>
              </w:rPr>
              <w:t>intraparto</w:t>
            </w:r>
            <w:proofErr w:type="spellEnd"/>
            <w:r w:rsidR="00F85803" w:rsidRPr="00F85803">
              <w:rPr>
                <w:rFonts w:ascii="Book Antiqua" w:eastAsia="Arial Unicode MS" w:hAnsi="Book Antiqua"/>
                <w:kern w:val="28"/>
                <w:lang w:eastAsia="it-IT"/>
              </w:rPr>
              <w:t xml:space="preserve"> </w:t>
            </w:r>
            <w:proofErr w:type="spellStart"/>
            <w:r w:rsidR="00F85803" w:rsidRPr="00F85803">
              <w:rPr>
                <w:rFonts w:ascii="Book Antiqua" w:eastAsia="Arial Unicode MS" w:hAnsi="Book Antiqua"/>
                <w:kern w:val="28"/>
                <w:lang w:eastAsia="it-IT"/>
              </w:rPr>
              <w:t>wifi</w:t>
            </w:r>
            <w:proofErr w:type="spellEnd"/>
            <w:r w:rsidR="00F85803" w:rsidRPr="00F85803">
              <w:rPr>
                <w:rFonts w:ascii="Book Antiqua" w:eastAsia="Arial Unicode MS" w:hAnsi="Book Antiqua"/>
                <w:kern w:val="28"/>
                <w:lang w:eastAsia="it-IT"/>
              </w:rPr>
              <w:t xml:space="preserve">/ </w:t>
            </w:r>
            <w:proofErr w:type="spellStart"/>
            <w:r w:rsidR="00F85803" w:rsidRPr="00F85803">
              <w:rPr>
                <w:rFonts w:ascii="Book Antiqua" w:eastAsia="Arial Unicode MS" w:hAnsi="Book Antiqua"/>
                <w:kern w:val="28"/>
                <w:lang w:eastAsia="it-IT"/>
              </w:rPr>
              <w:t>intraparto</w:t>
            </w:r>
            <w:proofErr w:type="spellEnd"/>
            <w:r w:rsidR="00F85803" w:rsidRPr="00F85803">
              <w:rPr>
                <w:rFonts w:ascii="Book Antiqua" w:eastAsia="Arial Unicode MS" w:hAnsi="Book Antiqua"/>
                <w:kern w:val="28"/>
                <w:lang w:eastAsia="it-IT"/>
              </w:rPr>
              <w:t>)</w:t>
            </w: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lang w:eastAsia="it-IT"/>
              </w:rPr>
            </w:pPr>
          </w:p>
        </w:tc>
      </w:tr>
      <w:tr w:rsidR="00B34D91" w:rsidRPr="00702FB0" w:rsidTr="00B34D91">
        <w:trPr>
          <w:trHeight w:val="408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Fornitore</w:t>
            </w: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</w:tr>
      <w:tr w:rsidR="00B34D91" w:rsidRPr="00702FB0" w:rsidTr="00B34D91">
        <w:trPr>
          <w:trHeight w:val="517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Anno inizio produzione</w:t>
            </w: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</w:tr>
      <w:tr w:rsidR="00B34D91" w:rsidRPr="00702FB0" w:rsidTr="00B34D91">
        <w:trPr>
          <w:trHeight w:val="517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1</w:t>
            </w: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Numero di canali di rilevazione dei segnali ultrasonori relativi ai molteplici feti e relative frequenze (MHz) dei trasduttori</w:t>
            </w: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tabs>
                <w:tab w:val="left" w:pos="1668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517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2</w:t>
            </w: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Caratteristiche dei trasduttori:</w:t>
            </w:r>
          </w:p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- trasduttore ad ultrasuoni (tipologia, frequenza, modalità di gestione del segnale, etc.)</w:t>
            </w:r>
          </w:p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- trasduttore toco</w:t>
            </w:r>
          </w:p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 xml:space="preserve">- trasduttore </w:t>
            </w:r>
            <w:proofErr w:type="spellStart"/>
            <w:r w:rsidRPr="00702FB0">
              <w:rPr>
                <w:rFonts w:ascii="Book Antiqua" w:eastAsia="Times New Roman" w:hAnsi="Book Antiqua" w:cs="Times New Roman"/>
                <w:lang w:eastAsia="it-IT"/>
              </w:rPr>
              <w:t>wi</w:t>
            </w:r>
            <w:proofErr w:type="spellEnd"/>
            <w:r w:rsidRPr="00702FB0">
              <w:rPr>
                <w:rFonts w:ascii="Book Antiqua" w:eastAsia="Times New Roman" w:hAnsi="Book Antiqua" w:cs="Times New Roman"/>
                <w:lang w:eastAsia="it-IT"/>
              </w:rPr>
              <w:t xml:space="preserve"> fi</w:t>
            </w: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tabs>
                <w:tab w:val="left" w:pos="1668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517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3</w:t>
            </w: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Intervallo di registrazione FHR (</w:t>
            </w:r>
            <w:proofErr w:type="spellStart"/>
            <w:r w:rsidRPr="00702FB0">
              <w:rPr>
                <w:rFonts w:ascii="Book Antiqua" w:eastAsia="Times New Roman" w:hAnsi="Book Antiqua" w:cs="Times New Roman"/>
                <w:lang w:eastAsia="it-IT"/>
              </w:rPr>
              <w:t>bpm</w:t>
            </w:r>
            <w:proofErr w:type="spellEnd"/>
            <w:r w:rsidRPr="00702FB0">
              <w:rPr>
                <w:rFonts w:ascii="Book Antiqua" w:eastAsia="Times New Roman" w:hAnsi="Book Antiqua" w:cs="Times New Roman"/>
                <w:lang w:eastAsia="it-IT"/>
              </w:rPr>
              <w:t>)</w:t>
            </w: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tabs>
                <w:tab w:val="left" w:pos="1668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517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4</w:t>
            </w: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 xml:space="preserve">Modalità di gestione dei tracciati (n. tracciati memorizzabili, possibilità di richiamo e visualizzazione, stampa, </w:t>
            </w:r>
            <w:proofErr w:type="spellStart"/>
            <w:r w:rsidRPr="00702FB0">
              <w:rPr>
                <w:rFonts w:ascii="Book Antiqua" w:eastAsia="Times New Roman" w:hAnsi="Book Antiqua" w:cs="Times New Roman"/>
                <w:lang w:eastAsia="it-IT"/>
              </w:rPr>
              <w:t>etc</w:t>
            </w:r>
            <w:proofErr w:type="spellEnd"/>
            <w:r w:rsidRPr="00702FB0">
              <w:rPr>
                <w:rFonts w:ascii="Book Antiqua" w:eastAsia="Times New Roman" w:hAnsi="Book Antiqua" w:cs="Times New Roman"/>
                <w:lang w:eastAsia="it-IT"/>
              </w:rPr>
              <w:t xml:space="preserve"> - descrivere)</w:t>
            </w: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tabs>
                <w:tab w:val="left" w:pos="1668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517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5</w:t>
            </w: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Tipologia di allarmi presenti (modalità di gestione ed impostazione degli allarmi e la configurabilità dei livelli di allarme) - Possibilità di inserimento note cliniche e diagnosi</w:t>
            </w: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tabs>
                <w:tab w:val="left" w:pos="1668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517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6</w:t>
            </w: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Caratteristiche del display: dimensioni, eventuali movimenti, parametri visualizzabili</w:t>
            </w: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tabs>
                <w:tab w:val="left" w:pos="1668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517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7</w:t>
            </w: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Modalità scambio di dati fra centrale e monitor fetali al fine di garantire un massimo interfacciamento bidirezionale</w:t>
            </w: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tabs>
                <w:tab w:val="left" w:pos="1668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517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8</w:t>
            </w: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Operatività in batteria</w:t>
            </w: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</w:tr>
      <w:tr w:rsidR="00B34D91" w:rsidRPr="00702FB0" w:rsidTr="00B34D91">
        <w:trPr>
          <w:trHeight w:val="100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9</w:t>
            </w: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 xml:space="preserve">Caratteristiche stampante (possibilità di stampa singolo tracciato, </w:t>
            </w:r>
            <w:proofErr w:type="spellStart"/>
            <w:r w:rsidRPr="00702FB0">
              <w:rPr>
                <w:rFonts w:ascii="Book Antiqua" w:eastAsia="Times New Roman" w:hAnsi="Book Antiqua" w:cs="Times New Roman"/>
                <w:lang w:eastAsia="it-IT"/>
              </w:rPr>
              <w:t>etc</w:t>
            </w:r>
            <w:proofErr w:type="spellEnd"/>
            <w:r w:rsidRPr="00702FB0">
              <w:rPr>
                <w:rFonts w:ascii="Book Antiqua" w:eastAsia="Times New Roman" w:hAnsi="Book Antiqua" w:cs="Times New Roman"/>
                <w:lang w:eastAsia="it-IT"/>
              </w:rPr>
              <w:t>)</w:t>
            </w: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</w:tr>
      <w:tr w:rsidR="00B34D91" w:rsidRPr="00702FB0" w:rsidTr="00B34D91">
        <w:trPr>
          <w:trHeight w:val="100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</w:tr>
      <w:tr w:rsidR="00B34D91" w:rsidRPr="00702FB0" w:rsidTr="00B34D91">
        <w:trPr>
          <w:trHeight w:val="115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val="de-DE" w:eastAsia="it-IT"/>
              </w:rPr>
            </w:pP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tabs>
                <w:tab w:val="left" w:pos="3402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115"/>
        </w:trPr>
        <w:tc>
          <w:tcPr>
            <w:tcW w:w="496" w:type="dxa"/>
            <w:shd w:val="clear" w:color="auto" w:fill="C4BC96"/>
            <w:vAlign w:val="center"/>
          </w:tcPr>
          <w:p w:rsidR="00B34D91" w:rsidRPr="00702FB0" w:rsidRDefault="00B34D91" w:rsidP="00702FB0">
            <w:pPr>
              <w:keepNext/>
              <w:spacing w:before="240" w:after="120" w:line="240" w:lineRule="auto"/>
              <w:outlineLvl w:val="0"/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</w:pPr>
            <w:r w:rsidRPr="00702FB0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B</w:t>
            </w:r>
          </w:p>
        </w:tc>
        <w:tc>
          <w:tcPr>
            <w:tcW w:w="6125" w:type="dxa"/>
            <w:shd w:val="clear" w:color="auto" w:fill="C4BC96"/>
            <w:vAlign w:val="center"/>
          </w:tcPr>
          <w:p w:rsidR="00B34D91" w:rsidRPr="00702FB0" w:rsidRDefault="00B34D91" w:rsidP="00702FB0">
            <w:pPr>
              <w:keepNext/>
              <w:spacing w:before="240" w:after="120" w:line="240" w:lineRule="auto"/>
              <w:outlineLvl w:val="0"/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</w:pPr>
            <w:r w:rsidRPr="00702FB0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Caratteristiche dell’analisi</w:t>
            </w:r>
            <w:r w:rsidR="002D3BE1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 xml:space="preserve"> </w:t>
            </w:r>
            <w:r w:rsidR="002D3BE1" w:rsidRPr="00702FB0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oggetto di valutazione</w:t>
            </w:r>
            <w:r w:rsidRPr="00702FB0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 xml:space="preserve"> (sia del </w:t>
            </w:r>
            <w:proofErr w:type="spellStart"/>
            <w:r w:rsidRPr="00702FB0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cardiotocografo</w:t>
            </w:r>
            <w:proofErr w:type="spellEnd"/>
            <w:r w:rsidRPr="00702FB0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 xml:space="preserve"> che della centrale di monitoraggio)</w:t>
            </w:r>
          </w:p>
        </w:tc>
        <w:tc>
          <w:tcPr>
            <w:tcW w:w="3230" w:type="dxa"/>
            <w:shd w:val="clear" w:color="auto" w:fill="C4BC96"/>
            <w:vAlign w:val="center"/>
          </w:tcPr>
          <w:p w:rsidR="00B34D91" w:rsidRPr="00702FB0" w:rsidRDefault="00B34D91" w:rsidP="00702FB0">
            <w:pPr>
              <w:keepNext/>
              <w:spacing w:before="240" w:after="120" w:line="240" w:lineRule="auto"/>
              <w:outlineLvl w:val="0"/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</w:pPr>
            <w:r w:rsidRPr="00702FB0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Descrizione (ad opera della ditta concorrente)</w:t>
            </w:r>
          </w:p>
        </w:tc>
      </w:tr>
      <w:tr w:rsidR="00B34D91" w:rsidRPr="00702FB0" w:rsidTr="00B34D91">
        <w:trPr>
          <w:trHeight w:val="115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val="de-DE" w:eastAsia="it-IT"/>
              </w:rPr>
            </w:pPr>
            <w:r w:rsidRPr="00702FB0">
              <w:rPr>
                <w:rFonts w:ascii="Book Antiqua" w:eastAsia="Times New Roman" w:hAnsi="Book Antiqua" w:cs="Times New Roman"/>
                <w:lang w:val="de-DE" w:eastAsia="it-IT"/>
              </w:rPr>
              <w:t>1</w:t>
            </w: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 xml:space="preserve">Criteri utilizzati per l’analisi del tracciato acquisito e tipologie svolte – dettagliare quanto viene eseguito sul </w:t>
            </w:r>
            <w:proofErr w:type="spellStart"/>
            <w:r w:rsidRPr="00702FB0">
              <w:rPr>
                <w:rFonts w:ascii="Book Antiqua" w:eastAsia="Times New Roman" w:hAnsi="Book Antiqua" w:cs="Times New Roman"/>
                <w:lang w:eastAsia="it-IT"/>
              </w:rPr>
              <w:t>cardiotocografo</w:t>
            </w:r>
            <w:proofErr w:type="spellEnd"/>
            <w:r w:rsidRPr="00702FB0">
              <w:rPr>
                <w:rFonts w:ascii="Book Antiqua" w:eastAsia="Times New Roman" w:hAnsi="Book Antiqua" w:cs="Times New Roman"/>
                <w:lang w:eastAsia="it-IT"/>
              </w:rPr>
              <w:t xml:space="preserve"> (specificare il modello come da sezione A) e quanto dalla centrale</w:t>
            </w: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tabs>
                <w:tab w:val="left" w:pos="3402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115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val="de-DE" w:eastAsia="it-IT"/>
              </w:rPr>
            </w:pPr>
            <w:r w:rsidRPr="00702FB0">
              <w:rPr>
                <w:rFonts w:ascii="Book Antiqua" w:eastAsia="Times New Roman" w:hAnsi="Book Antiqua" w:cs="Times New Roman"/>
                <w:lang w:val="de-DE" w:eastAsia="it-IT"/>
              </w:rPr>
              <w:t>2</w:t>
            </w: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Software o tecniche di visualizzazione delle analisi effettuate in dotazione al sistema</w:t>
            </w: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tabs>
                <w:tab w:val="left" w:pos="3402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115"/>
        </w:trPr>
        <w:tc>
          <w:tcPr>
            <w:tcW w:w="496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val="de-DE" w:eastAsia="it-IT"/>
              </w:rPr>
            </w:pPr>
          </w:p>
        </w:tc>
        <w:tc>
          <w:tcPr>
            <w:tcW w:w="6125" w:type="dxa"/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3230" w:type="dxa"/>
            <w:vAlign w:val="center"/>
          </w:tcPr>
          <w:p w:rsidR="00B34D91" w:rsidRPr="00702FB0" w:rsidRDefault="00B34D91" w:rsidP="00702FB0">
            <w:pPr>
              <w:tabs>
                <w:tab w:val="left" w:pos="3402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1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B34D91" w:rsidRPr="00702FB0" w:rsidRDefault="00B34D91" w:rsidP="00702FB0">
            <w:pPr>
              <w:keepNext/>
              <w:spacing w:before="240" w:after="120" w:line="240" w:lineRule="auto"/>
              <w:outlineLvl w:val="0"/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</w:pPr>
            <w:r w:rsidRPr="00702FB0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lastRenderedPageBreak/>
              <w:t>C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B34D91" w:rsidRPr="00702FB0" w:rsidRDefault="00B34D91" w:rsidP="00702FB0">
            <w:pPr>
              <w:keepNext/>
              <w:spacing w:before="240" w:after="120" w:line="240" w:lineRule="auto"/>
              <w:outlineLvl w:val="0"/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</w:pPr>
            <w:r w:rsidRPr="00702FB0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Caratteristiche della centrale di monitoraggio</w:t>
            </w:r>
            <w:r w:rsidR="002D3BE1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 xml:space="preserve"> </w:t>
            </w:r>
            <w:r w:rsidR="002D3BE1" w:rsidRPr="00702FB0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oggetto di valutazione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B34D91" w:rsidRPr="00702FB0" w:rsidRDefault="00B34D91" w:rsidP="00702FB0">
            <w:pPr>
              <w:keepNext/>
              <w:spacing w:before="240" w:after="120" w:line="240" w:lineRule="auto"/>
              <w:outlineLvl w:val="0"/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</w:pPr>
            <w:r w:rsidRPr="00702FB0">
              <w:rPr>
                <w:rFonts w:ascii="Book Antiqua" w:eastAsia="Arial Unicode MS" w:hAnsi="Book Antiqua" w:cs="Times New Roman"/>
                <w:b/>
                <w:kern w:val="28"/>
                <w:lang w:eastAsia="it-IT"/>
              </w:rPr>
              <w:t>Descrizione (ad opera della ditta concorrente)</w:t>
            </w:r>
          </w:p>
        </w:tc>
      </w:tr>
      <w:tr w:rsidR="00B34D91" w:rsidRPr="00702FB0" w:rsidTr="00B34D91">
        <w:trPr>
          <w:trHeight w:val="1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val="de-DE" w:eastAsia="it-IT"/>
              </w:rPr>
            </w:pPr>
            <w:r w:rsidRPr="00702FB0">
              <w:rPr>
                <w:rFonts w:ascii="Book Antiqua" w:eastAsia="Times New Roman" w:hAnsi="Book Antiqua" w:cs="Times New Roman"/>
                <w:lang w:val="de-DE" w:eastAsia="it-IT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Parametri visualizzati per singolo letto e per più letti, possibilità di personalizzare la visualizzazione del singolo posto letto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tabs>
                <w:tab w:val="left" w:pos="3402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1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val="de-DE" w:eastAsia="it-IT"/>
              </w:rPr>
            </w:pPr>
            <w:r w:rsidRPr="00702FB0">
              <w:rPr>
                <w:rFonts w:ascii="Book Antiqua" w:eastAsia="Times New Roman" w:hAnsi="Book Antiqua" w:cs="Times New Roman"/>
                <w:lang w:val="de-DE" w:eastAsia="it-IT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Parametri e tracciati visualizzabili a posteriori ed analisi possibili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tabs>
                <w:tab w:val="left" w:pos="3402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1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val="de-DE" w:eastAsia="it-IT"/>
              </w:rPr>
            </w:pPr>
            <w:r w:rsidRPr="00702FB0">
              <w:rPr>
                <w:rFonts w:ascii="Book Antiqua" w:eastAsia="Times New Roman" w:hAnsi="Book Antiqua" w:cs="Times New Roman"/>
                <w:lang w:val="de-DE" w:eastAsia="it-IT"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Capacità massima di registrazione in quantità e durata dei parametri e dei tracciati memorizzabili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tabs>
                <w:tab w:val="left" w:pos="3402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1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val="de-DE" w:eastAsia="it-IT"/>
              </w:rPr>
            </w:pPr>
            <w:r w:rsidRPr="00702FB0">
              <w:rPr>
                <w:rFonts w:ascii="Book Antiqua" w:eastAsia="Times New Roman" w:hAnsi="Book Antiqua" w:cs="Times New Roman"/>
                <w:lang w:val="de-DE" w:eastAsia="it-IT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 xml:space="preserve">Caratteristiche del monitor (dimensioni, tipologia, numero, </w:t>
            </w:r>
            <w:proofErr w:type="spellStart"/>
            <w:r w:rsidRPr="00702FB0">
              <w:rPr>
                <w:rFonts w:ascii="Book Antiqua" w:eastAsia="Times New Roman" w:hAnsi="Book Antiqua" w:cs="Times New Roman"/>
                <w:lang w:eastAsia="it-IT"/>
              </w:rPr>
              <w:t>etc</w:t>
            </w:r>
            <w:proofErr w:type="spellEnd"/>
            <w:r w:rsidRPr="00702FB0">
              <w:rPr>
                <w:rFonts w:ascii="Book Antiqua" w:eastAsia="Times New Roman" w:hAnsi="Book Antiqua" w:cs="Times New Roman"/>
                <w:lang w:eastAsia="it-IT"/>
              </w:rPr>
              <w:t>) della centrale e del client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tabs>
                <w:tab w:val="left" w:pos="3402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1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val="de-DE" w:eastAsia="it-IT"/>
              </w:rPr>
            </w:pPr>
            <w:r w:rsidRPr="00702FB0">
              <w:rPr>
                <w:rFonts w:ascii="Book Antiqua" w:eastAsia="Times New Roman" w:hAnsi="Book Antiqua" w:cs="Times New Roman"/>
                <w:lang w:val="de-DE" w:eastAsia="it-IT"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>Tipologia di allarmi presenti sulla centrale (modalità di gestione ed impostazione degli allarmi e la configurabilità dei livelli di allarme)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tabs>
                <w:tab w:val="left" w:pos="3402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B34D91" w:rsidRPr="00702FB0" w:rsidTr="00B34D91">
        <w:trPr>
          <w:trHeight w:val="1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val="de-DE" w:eastAsia="it-IT"/>
              </w:rPr>
            </w:pPr>
            <w:r w:rsidRPr="00702FB0">
              <w:rPr>
                <w:rFonts w:ascii="Book Antiqua" w:eastAsia="Times New Roman" w:hAnsi="Book Antiqua" w:cs="Times New Roman"/>
                <w:lang w:val="de-DE" w:eastAsia="it-IT"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spacing w:after="0" w:line="240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702FB0">
              <w:rPr>
                <w:rFonts w:ascii="Book Antiqua" w:eastAsia="Times New Roman" w:hAnsi="Book Antiqua" w:cs="Times New Roman"/>
                <w:lang w:eastAsia="it-IT"/>
              </w:rPr>
              <w:t xml:space="preserve">Descrizione della tipologia di rete fornita per la connessione dei </w:t>
            </w:r>
            <w:proofErr w:type="spellStart"/>
            <w:r w:rsidRPr="00702FB0">
              <w:rPr>
                <w:rFonts w:ascii="Book Antiqua" w:eastAsia="Times New Roman" w:hAnsi="Book Antiqua" w:cs="Times New Roman"/>
                <w:lang w:eastAsia="it-IT"/>
              </w:rPr>
              <w:t>cardiotocografi</w:t>
            </w:r>
            <w:proofErr w:type="spellEnd"/>
            <w:r w:rsidRPr="00702FB0">
              <w:rPr>
                <w:rFonts w:ascii="Book Antiqua" w:eastAsia="Times New Roman" w:hAnsi="Book Antiqua" w:cs="Times New Roman"/>
                <w:lang w:eastAsia="it-IT"/>
              </w:rPr>
              <w:t xml:space="preserve"> e del client alla centrale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91" w:rsidRPr="00702FB0" w:rsidRDefault="00B34D91" w:rsidP="00702FB0">
            <w:pPr>
              <w:tabs>
                <w:tab w:val="left" w:pos="3402"/>
              </w:tabs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</w:tbl>
    <w:p w:rsidR="00646E24" w:rsidRDefault="00646E24"/>
    <w:p w:rsidR="00012BCD" w:rsidRPr="007A6D32" w:rsidRDefault="00012BCD" w:rsidP="00012BCD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012BCD">
        <w:rPr>
          <w:rFonts w:ascii="Garamond" w:eastAsia="Calibri" w:hAnsi="Garamond" w:cs="Times New Roman"/>
          <w:sz w:val="24"/>
          <w:szCs w:val="24"/>
          <w:u w:val="single"/>
        </w:rPr>
        <w:t>Dovrà essere compilato il questionario sopra indicato e</w:t>
      </w:r>
      <w:r w:rsidRPr="00012BCD">
        <w:rPr>
          <w:rFonts w:ascii="Garamond" w:eastAsia="Calibri" w:hAnsi="Garamond" w:cs="Times New Roman"/>
          <w:b/>
          <w:sz w:val="24"/>
          <w:szCs w:val="24"/>
        </w:rPr>
        <w:t xml:space="preserve"> dovrà essere allegato nella BUSTA TECNICA sia in formato editabile (word) che in f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ormato pdf firmato digitalmente, </w:t>
      </w:r>
      <w:r w:rsidRPr="007A6D32">
        <w:rPr>
          <w:rFonts w:ascii="Garamond" w:eastAsia="Calibri" w:hAnsi="Garamond" w:cs="Times New Roman"/>
          <w:sz w:val="24"/>
          <w:szCs w:val="24"/>
          <w:u w:val="single"/>
        </w:rPr>
        <w:t>con la relativa documentazione a supporto</w:t>
      </w:r>
      <w:r w:rsidRPr="007A6D32">
        <w:rPr>
          <w:rFonts w:ascii="Garamond" w:eastAsia="Calibri" w:hAnsi="Garamond" w:cs="Times New Roman"/>
          <w:sz w:val="24"/>
          <w:szCs w:val="24"/>
        </w:rPr>
        <w:t xml:space="preserve">. </w:t>
      </w:r>
    </w:p>
    <w:p w:rsidR="00012BCD" w:rsidRPr="00012BCD" w:rsidRDefault="00012BCD" w:rsidP="00012BCD">
      <w:pPr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12BCD">
        <w:rPr>
          <w:rFonts w:ascii="Garamond" w:eastAsia="Calibri" w:hAnsi="Garamond" w:cs="Times New Roman"/>
          <w:b/>
          <w:sz w:val="24"/>
          <w:szCs w:val="24"/>
        </w:rPr>
        <w:t>Non si accetteranno questionari compilati con rimandi ad altra documentazione tecnica se non con riferimenti precisi di pagine e paragrafi dove rilevare le informazioni richieste. I campi non compilati non daranno punteggio</w:t>
      </w:r>
    </w:p>
    <w:p w:rsidR="00012BCD" w:rsidRPr="00012BCD" w:rsidRDefault="00012BCD" w:rsidP="00012BCD">
      <w:pPr>
        <w:rPr>
          <w:rFonts w:ascii="Garamond" w:eastAsia="Calibri" w:hAnsi="Garamond" w:cs="Times New Roman"/>
          <w:sz w:val="24"/>
          <w:szCs w:val="24"/>
          <w:u w:val="single"/>
        </w:rPr>
      </w:pPr>
      <w:r w:rsidRPr="00012BCD">
        <w:rPr>
          <w:rFonts w:ascii="Garamond" w:eastAsia="Calibri" w:hAnsi="Garamond" w:cs="Times New Roman"/>
          <w:b/>
          <w:sz w:val="24"/>
          <w:szCs w:val="24"/>
        </w:rPr>
        <w:t xml:space="preserve">Inoltre si chiede di allegare anche l’offerta economica </w:t>
      </w:r>
      <w:r w:rsidRPr="00012BCD">
        <w:rPr>
          <w:rFonts w:ascii="Garamond" w:eastAsia="Calibri" w:hAnsi="Garamond" w:cs="Times New Roman"/>
          <w:b/>
          <w:sz w:val="24"/>
          <w:szCs w:val="24"/>
          <w:u w:val="single"/>
        </w:rPr>
        <w:t>tassativamente senza prezzi</w:t>
      </w:r>
      <w:r w:rsidRPr="00012BCD">
        <w:rPr>
          <w:rFonts w:ascii="Garamond" w:eastAsia="Calibri" w:hAnsi="Garamond" w:cs="Times New Roman"/>
          <w:b/>
          <w:sz w:val="24"/>
          <w:szCs w:val="24"/>
        </w:rPr>
        <w:t>.</w:t>
      </w:r>
    </w:p>
    <w:p w:rsidR="00012BCD" w:rsidRPr="00012BCD" w:rsidRDefault="00012BCD" w:rsidP="00012BCD">
      <w:pPr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 w:rsidRPr="00012BCD">
        <w:rPr>
          <w:rFonts w:ascii="Garamond" w:eastAsia="Calibri" w:hAnsi="Garamond" w:cs="Times New Roman"/>
          <w:sz w:val="24"/>
          <w:szCs w:val="24"/>
          <w:u w:val="single"/>
        </w:rPr>
        <w:t>Dovrà inoltre essere allegata una relazione attestante il possesso dei requisiti indispensabili minimi richiesti da capitolato</w:t>
      </w:r>
      <w:r w:rsidR="0018376F">
        <w:rPr>
          <w:rFonts w:ascii="Garamond" w:eastAsia="Calibri" w:hAnsi="Garamond" w:cs="Times New Roman"/>
          <w:sz w:val="24"/>
          <w:szCs w:val="24"/>
          <w:u w:val="single"/>
        </w:rPr>
        <w:t xml:space="preserve"> (art.2)</w:t>
      </w:r>
      <w:r w:rsidRPr="00012BCD">
        <w:rPr>
          <w:rFonts w:ascii="Garamond" w:eastAsia="Calibri" w:hAnsi="Garamond" w:cs="Times New Roman"/>
          <w:sz w:val="24"/>
          <w:szCs w:val="24"/>
          <w:u w:val="single"/>
        </w:rPr>
        <w:t>.</w:t>
      </w:r>
    </w:p>
    <w:p w:rsidR="00012BCD" w:rsidRDefault="00012BCD" w:rsidP="007A6D32">
      <w:pPr>
        <w:jc w:val="both"/>
        <w:rPr>
          <w:rFonts w:ascii="Garamond" w:eastAsia="Calibri" w:hAnsi="Garamond" w:cs="Times New Roman"/>
          <w:sz w:val="24"/>
          <w:szCs w:val="24"/>
          <w:u w:val="single"/>
        </w:rPr>
      </w:pPr>
    </w:p>
    <w:p w:rsidR="007A6D32" w:rsidRDefault="007A6D32" w:rsidP="002B65EC">
      <w:pPr>
        <w:rPr>
          <w:rFonts w:ascii="Garamond" w:eastAsia="Calibri" w:hAnsi="Garamond" w:cs="Times New Roman"/>
          <w:b/>
          <w:sz w:val="24"/>
          <w:szCs w:val="24"/>
        </w:rPr>
      </w:pPr>
    </w:p>
    <w:p w:rsidR="007A6D32" w:rsidRDefault="007244DF" w:rsidP="002B65EC">
      <w:pPr>
        <w:rPr>
          <w:rFonts w:ascii="Garamond" w:eastAsia="Calibri" w:hAnsi="Garamond" w:cs="Times New Roman"/>
          <w:b/>
          <w:sz w:val="24"/>
          <w:szCs w:val="24"/>
        </w:rPr>
      </w:pPr>
      <w:r w:rsidRPr="007244DF">
        <w:rPr>
          <w:rFonts w:ascii="Garamond" w:eastAsia="Calibri" w:hAnsi="Garamond" w:cs="Times New Roman"/>
          <w:b/>
          <w:sz w:val="24"/>
          <w:szCs w:val="24"/>
        </w:rPr>
        <w:t>N.B.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="001F35DD" w:rsidRPr="007244DF">
        <w:rPr>
          <w:rFonts w:ascii="Garamond" w:eastAsia="Calibri" w:hAnsi="Garamond" w:cs="Times New Roman"/>
          <w:sz w:val="24"/>
          <w:szCs w:val="24"/>
        </w:rPr>
        <w:t>Da apporre</w:t>
      </w:r>
      <w:r w:rsidR="001F35DD">
        <w:rPr>
          <w:rFonts w:ascii="Garamond" w:eastAsia="Calibri" w:hAnsi="Garamond" w:cs="Times New Roman"/>
          <w:sz w:val="24"/>
          <w:szCs w:val="24"/>
        </w:rPr>
        <w:t>: luogo, d</w:t>
      </w:r>
      <w:r w:rsidR="001F35DD" w:rsidRPr="001F35DD">
        <w:rPr>
          <w:rFonts w:ascii="Garamond" w:eastAsia="Calibri" w:hAnsi="Garamond" w:cs="Times New Roman"/>
          <w:sz w:val="24"/>
          <w:szCs w:val="24"/>
        </w:rPr>
        <w:t>ata e firma</w:t>
      </w:r>
      <w:r w:rsidR="001965B7">
        <w:rPr>
          <w:rFonts w:ascii="Garamond" w:eastAsia="Calibri" w:hAnsi="Garamond" w:cs="Times New Roman"/>
          <w:sz w:val="24"/>
          <w:szCs w:val="24"/>
        </w:rPr>
        <w:t xml:space="preserve"> del legale rappresentante.</w:t>
      </w:r>
      <w:r w:rsidR="001F35DD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2B65EC" w:rsidRDefault="002B65EC"/>
    <w:sectPr w:rsidR="002B65E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35" w:rsidRDefault="00FA3735" w:rsidP="0045019A">
      <w:pPr>
        <w:spacing w:after="0" w:line="240" w:lineRule="auto"/>
      </w:pPr>
      <w:r>
        <w:separator/>
      </w:r>
    </w:p>
  </w:endnote>
  <w:endnote w:type="continuationSeparator" w:id="0">
    <w:p w:rsidR="00FA3735" w:rsidRDefault="00FA3735" w:rsidP="0045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35" w:rsidRDefault="00FA3735" w:rsidP="0045019A">
      <w:pPr>
        <w:spacing w:after="0" w:line="240" w:lineRule="auto"/>
      </w:pPr>
      <w:r>
        <w:separator/>
      </w:r>
    </w:p>
  </w:footnote>
  <w:footnote w:type="continuationSeparator" w:id="0">
    <w:p w:rsidR="00FA3735" w:rsidRDefault="00FA3735" w:rsidP="0045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19A" w:rsidRPr="00F617C1" w:rsidRDefault="005D0BAF">
    <w:pPr>
      <w:pStyle w:val="Intestazione"/>
      <w:rPr>
        <w:rFonts w:ascii="Garamond" w:hAnsi="Garamond"/>
        <w:sz w:val="28"/>
        <w:szCs w:val="28"/>
      </w:rPr>
    </w:pPr>
    <w:r w:rsidRPr="00F617C1">
      <w:rPr>
        <w:rFonts w:ascii="Garamond" w:hAnsi="Garamond"/>
        <w:sz w:val="28"/>
        <w:szCs w:val="28"/>
      </w:rPr>
      <w:t>ALLEGATO 2</w:t>
    </w:r>
    <w:r w:rsidR="00F617C1">
      <w:rPr>
        <w:rFonts w:ascii="Garamond" w:hAnsi="Garamond"/>
        <w:sz w:val="28"/>
        <w:szCs w:val="28"/>
      </w:rPr>
      <w:t>_</w:t>
    </w:r>
    <w:r w:rsidR="00F617C1" w:rsidRPr="00F617C1">
      <w:rPr>
        <w:rFonts w:ascii="Garamond" w:hAnsi="Garamond" w:cs="Arial"/>
        <w:color w:val="000000"/>
        <w:sz w:val="28"/>
        <w:szCs w:val="28"/>
      </w:rPr>
      <w:t>Caratteristiche tecniche e funzionali migliorative oggetto di valutazione</w:t>
    </w:r>
    <w:r w:rsidRPr="00F617C1">
      <w:rPr>
        <w:rFonts w:ascii="Garamond" w:hAnsi="Garamond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3226DB"/>
    <w:multiLevelType w:val="hybridMultilevel"/>
    <w:tmpl w:val="C9649936"/>
    <w:lvl w:ilvl="0" w:tplc="B772F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9665B"/>
    <w:multiLevelType w:val="hybridMultilevel"/>
    <w:tmpl w:val="FF9CCB30"/>
    <w:lvl w:ilvl="0" w:tplc="B772F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9A"/>
    <w:rsid w:val="00012BCD"/>
    <w:rsid w:val="000814B5"/>
    <w:rsid w:val="000B6E3A"/>
    <w:rsid w:val="0018376F"/>
    <w:rsid w:val="001965B7"/>
    <w:rsid w:val="001A31BE"/>
    <w:rsid w:val="001A5E9C"/>
    <w:rsid w:val="001F35DD"/>
    <w:rsid w:val="00210F29"/>
    <w:rsid w:val="002309B5"/>
    <w:rsid w:val="00262C9D"/>
    <w:rsid w:val="0028592A"/>
    <w:rsid w:val="002B65EC"/>
    <w:rsid w:val="002D3BE1"/>
    <w:rsid w:val="002D5F62"/>
    <w:rsid w:val="0045019A"/>
    <w:rsid w:val="005D0BAF"/>
    <w:rsid w:val="00646E24"/>
    <w:rsid w:val="00677B81"/>
    <w:rsid w:val="006845EF"/>
    <w:rsid w:val="006B4957"/>
    <w:rsid w:val="00702FB0"/>
    <w:rsid w:val="007244DF"/>
    <w:rsid w:val="00730392"/>
    <w:rsid w:val="007A6D32"/>
    <w:rsid w:val="007F5674"/>
    <w:rsid w:val="00A70B06"/>
    <w:rsid w:val="00B34D91"/>
    <w:rsid w:val="00B54CA1"/>
    <w:rsid w:val="00C01716"/>
    <w:rsid w:val="00C974AD"/>
    <w:rsid w:val="00CC739C"/>
    <w:rsid w:val="00E16839"/>
    <w:rsid w:val="00E46663"/>
    <w:rsid w:val="00E63618"/>
    <w:rsid w:val="00ED6EC8"/>
    <w:rsid w:val="00F617C1"/>
    <w:rsid w:val="00F85803"/>
    <w:rsid w:val="00FA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1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01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19A"/>
  </w:style>
  <w:style w:type="paragraph" w:styleId="Pidipagina">
    <w:name w:val="footer"/>
    <w:basedOn w:val="Normale"/>
    <w:link w:val="PidipaginaCarattere"/>
    <w:uiPriority w:val="99"/>
    <w:unhideWhenUsed/>
    <w:rsid w:val="0045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1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01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19A"/>
  </w:style>
  <w:style w:type="paragraph" w:styleId="Pidipagina">
    <w:name w:val="footer"/>
    <w:basedOn w:val="Normale"/>
    <w:link w:val="PidipaginaCarattere"/>
    <w:uiPriority w:val="99"/>
    <w:unhideWhenUsed/>
    <w:rsid w:val="0045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ESPOSITO</dc:creator>
  <cp:lastModifiedBy>MAURIZIO ESPOSITO</cp:lastModifiedBy>
  <cp:revision>26</cp:revision>
  <dcterms:created xsi:type="dcterms:W3CDTF">2020-09-09T16:51:00Z</dcterms:created>
  <dcterms:modified xsi:type="dcterms:W3CDTF">2021-01-14T15:23:00Z</dcterms:modified>
</cp:coreProperties>
</file>